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both"/>
        <w:rPr>
          <w:rStyle w:val="9"/>
          <w:rFonts w:ascii="宋体" w:hAnsi="宋体" w:eastAsia="宋体" w:cs="宋体"/>
          <w:b/>
          <w:sz w:val="36"/>
          <w:szCs w:val="36"/>
        </w:rPr>
      </w:pPr>
      <w:r>
        <w:rPr>
          <w:rStyle w:val="9"/>
          <w:rFonts w:hint="eastAsia" w:ascii="宋体" w:hAnsi="宋体" w:cs="宋体"/>
          <w:b/>
          <w:sz w:val="36"/>
          <w:szCs w:val="36"/>
          <w:lang w:val="en-US" w:eastAsia="zh-CN"/>
        </w:rPr>
        <w:t xml:space="preserve">附件一：          </w:t>
      </w:r>
      <w:r>
        <w:rPr>
          <w:rStyle w:val="9"/>
          <w:rFonts w:hint="eastAsia" w:ascii="宋体" w:hAnsi="宋体" w:eastAsia="宋体" w:cs="宋体"/>
          <w:b/>
          <w:sz w:val="36"/>
          <w:szCs w:val="36"/>
        </w:rPr>
        <w:t>服务需求</w:t>
      </w:r>
    </w:p>
    <w:p>
      <w:pPr>
        <w:spacing w:line="360" w:lineRule="auto"/>
        <w:rPr>
          <w:rFonts w:ascii="宋体" w:hAnsi="宋体" w:cs="宋体"/>
          <w:b/>
          <w:bCs/>
          <w:sz w:val="24"/>
        </w:rPr>
      </w:pPr>
      <w:r>
        <w:rPr>
          <w:rFonts w:hint="eastAsia" w:ascii="宋体" w:hAnsi="宋体" w:cs="宋体"/>
          <w:b/>
          <w:bCs/>
          <w:sz w:val="24"/>
        </w:rPr>
        <w:t>一、项目概况</w:t>
      </w:r>
    </w:p>
    <w:p>
      <w:pPr>
        <w:spacing w:line="360" w:lineRule="auto"/>
        <w:ind w:firstLine="480" w:firstLineChars="200"/>
        <w:rPr>
          <w:rFonts w:ascii="宋体" w:hAnsi="宋体" w:cs="宋体"/>
          <w:sz w:val="24"/>
        </w:rPr>
      </w:pPr>
      <w:r>
        <w:rPr>
          <w:rFonts w:hint="eastAsia" w:ascii="宋体" w:hAnsi="宋体" w:cs="宋体"/>
          <w:sz w:val="24"/>
        </w:rPr>
        <w:t>为确保护理工作效率，持续提升患者满意度，我院将对移动护理物联网卡及专线进行院内谈判，数量为卡800张、专线一条。</w:t>
      </w:r>
    </w:p>
    <w:p>
      <w:pPr>
        <w:numPr>
          <w:ilvl w:val="0"/>
          <w:numId w:val="2"/>
        </w:numPr>
        <w:spacing w:line="360" w:lineRule="auto"/>
        <w:rPr>
          <w:rFonts w:ascii="宋体" w:hAnsi="宋体" w:cs="宋体"/>
          <w:b/>
          <w:bCs/>
          <w:sz w:val="24"/>
        </w:rPr>
      </w:pPr>
      <w:r>
        <w:rPr>
          <w:rFonts w:hint="eastAsia" w:ascii="宋体" w:hAnsi="宋体" w:cs="宋体"/>
          <w:b/>
          <w:bCs/>
          <w:sz w:val="24"/>
        </w:rPr>
        <w:t>需执行的国家相关标准、行业标准及规范</w:t>
      </w:r>
    </w:p>
    <w:p>
      <w:pPr>
        <w:spacing w:line="360" w:lineRule="auto"/>
        <w:ind w:firstLine="480" w:firstLineChars="200"/>
        <w:rPr>
          <w:rFonts w:ascii="宋体" w:hAnsi="宋体" w:cs="宋体"/>
          <w:sz w:val="24"/>
        </w:rPr>
      </w:pPr>
      <w:r>
        <w:rPr>
          <w:rFonts w:hint="eastAsia" w:ascii="宋体" w:hAnsi="宋体" w:cs="宋体"/>
          <w:sz w:val="24"/>
        </w:rPr>
        <w:t>《通信线路工程设计规范(附条文说明)》（GB 51158-2015）</w:t>
      </w:r>
    </w:p>
    <w:p>
      <w:pPr>
        <w:spacing w:line="360" w:lineRule="auto"/>
        <w:ind w:firstLine="480" w:firstLineChars="200"/>
        <w:rPr>
          <w:rFonts w:ascii="宋体" w:hAnsi="宋体" w:cs="宋体"/>
          <w:sz w:val="24"/>
        </w:rPr>
      </w:pPr>
      <w:r>
        <w:rPr>
          <w:rFonts w:hint="eastAsia" w:ascii="宋体" w:hAnsi="宋体" w:cs="宋体"/>
          <w:sz w:val="24"/>
        </w:rPr>
        <w:t>《通信线路工程验收规范(附条文说明)》（GB 51171-2016）</w:t>
      </w:r>
    </w:p>
    <w:p>
      <w:pPr>
        <w:spacing w:line="360" w:lineRule="auto"/>
        <w:ind w:firstLine="480" w:firstLineChars="200"/>
        <w:rPr>
          <w:rFonts w:ascii="宋体" w:hAnsi="宋体"/>
          <w:sz w:val="24"/>
        </w:rPr>
      </w:pPr>
      <w:r>
        <w:rPr>
          <w:rFonts w:hint="eastAsia" w:ascii="宋体" w:hAnsi="宋体"/>
          <w:sz w:val="24"/>
        </w:rPr>
        <w:t>GB/T 14916-2006/ISO/IEC7810:2003 识别卡物理特性</w:t>
      </w:r>
    </w:p>
    <w:p>
      <w:pPr>
        <w:spacing w:line="360" w:lineRule="auto"/>
        <w:ind w:firstLine="480" w:firstLineChars="200"/>
        <w:rPr>
          <w:rFonts w:ascii="宋体" w:hAnsi="宋体"/>
          <w:sz w:val="24"/>
        </w:rPr>
      </w:pPr>
      <w:r>
        <w:rPr>
          <w:rFonts w:hint="eastAsia" w:ascii="宋体" w:hAnsi="宋体"/>
          <w:sz w:val="24"/>
        </w:rPr>
        <w:t>YD/T 855.1-1996 900MHz TDMA数字蜂窝移动通信网人机接口</w:t>
      </w:r>
    </w:p>
    <w:p>
      <w:pPr>
        <w:spacing w:line="360" w:lineRule="auto"/>
        <w:ind w:firstLine="480" w:firstLineChars="200"/>
        <w:rPr>
          <w:rFonts w:ascii="宋体" w:hAnsi="宋体"/>
          <w:sz w:val="24"/>
        </w:rPr>
      </w:pPr>
      <w:r>
        <w:rPr>
          <w:rFonts w:hint="eastAsia" w:ascii="宋体" w:hAnsi="宋体"/>
          <w:sz w:val="24"/>
        </w:rPr>
        <w:t>YD/T 910.1-1997 900/1800MHz。TDMA数字蜂窝移动通信网移动台(第二阶段)人机接口</w:t>
      </w:r>
    </w:p>
    <w:p>
      <w:pPr>
        <w:spacing w:line="360" w:lineRule="auto"/>
        <w:ind w:firstLine="480" w:firstLineChars="200"/>
        <w:rPr>
          <w:rFonts w:ascii="宋体" w:hAnsi="宋体"/>
          <w:sz w:val="24"/>
        </w:rPr>
      </w:pPr>
      <w:r>
        <w:rPr>
          <w:rFonts w:hint="eastAsia" w:ascii="宋体" w:hAnsi="宋体"/>
          <w:sz w:val="24"/>
        </w:rPr>
        <w:t>YD/T1025-1999 900/1800MHz TDMA数字蜂窝移动通信网移动台人机接口和SIM-ME接口技术要求（第二阶段）</w:t>
      </w:r>
    </w:p>
    <w:p>
      <w:pPr>
        <w:spacing w:line="360" w:lineRule="auto"/>
        <w:ind w:firstLine="480" w:firstLineChars="200"/>
        <w:rPr>
          <w:rFonts w:ascii="宋体" w:hAnsi="宋体"/>
          <w:sz w:val="24"/>
        </w:rPr>
      </w:pPr>
      <w:r>
        <w:rPr>
          <w:rFonts w:hint="eastAsia" w:ascii="宋体" w:hAnsi="宋体"/>
          <w:sz w:val="24"/>
        </w:rPr>
        <w:t>ISO 7816-3识别卡一具有触点的集成电路卡 第一部分电气特性和传输协议</w:t>
      </w:r>
    </w:p>
    <w:p>
      <w:pPr>
        <w:spacing w:line="360" w:lineRule="auto"/>
        <w:rPr>
          <w:rFonts w:ascii="宋体" w:hAnsi="宋体" w:cs="宋体"/>
          <w:b/>
          <w:bCs/>
          <w:sz w:val="24"/>
        </w:rPr>
      </w:pPr>
      <w:r>
        <w:rPr>
          <w:rFonts w:hint="eastAsia" w:ascii="宋体" w:hAnsi="宋体" w:cs="宋体"/>
          <w:b/>
          <w:bCs/>
          <w:sz w:val="24"/>
        </w:rPr>
        <w:t>三、服务需求：</w:t>
      </w:r>
    </w:p>
    <w:p>
      <w:pPr>
        <w:rPr>
          <w:b/>
          <w:bCs/>
          <w:sz w:val="24"/>
        </w:rPr>
      </w:pPr>
      <w:r>
        <w:rPr>
          <w:rFonts w:hint="eastAsia"/>
          <w:b/>
          <w:bCs/>
          <w:sz w:val="24"/>
        </w:rPr>
        <w:t>（一）网络基础服务指标</w:t>
      </w:r>
    </w:p>
    <w:p>
      <w:pPr>
        <w:pStyle w:val="5"/>
        <w:spacing w:line="360" w:lineRule="auto"/>
        <w:ind w:firstLine="466" w:firstLineChars="200"/>
        <w:rPr>
          <w:rFonts w:hAnsi="宋体" w:cs="宋体"/>
          <w:b/>
          <w:color w:val="000000"/>
          <w:sz w:val="24"/>
          <w:szCs w:val="24"/>
        </w:rPr>
      </w:pPr>
      <w:r>
        <w:rPr>
          <w:rFonts w:hAnsi="宋体" w:cs="宋体"/>
          <w:b/>
          <w:color w:val="000000"/>
          <w:sz w:val="24"/>
          <w:szCs w:val="24"/>
        </w:rPr>
        <w:t>1.</w:t>
      </w:r>
      <w:r>
        <w:rPr>
          <w:rFonts w:hint="eastAsia" w:hAnsi="宋体" w:cs="宋体"/>
          <w:b/>
          <w:color w:val="000000"/>
          <w:sz w:val="24"/>
          <w:szCs w:val="24"/>
        </w:rPr>
        <w:t>物联网卡</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1）★支持医院自行管理，可自己通过监管平台实时查询，变更状态按实际计费，独立计费(暂停不计费)。提供账务信息查询：提供账户欠费、流量超标等事件的提醒功能。提供专业的灵活计费功能：根据客户需求提供流量池、生命周期等多种计费方式。</w:t>
      </w:r>
    </w:p>
    <w:p>
      <w:pPr>
        <w:pStyle w:val="5"/>
        <w:spacing w:line="360" w:lineRule="auto"/>
        <w:ind w:firstLine="464" w:firstLineChars="200"/>
        <w:rPr>
          <w:rFonts w:hAnsi="宋体" w:cs="宋体"/>
          <w:bCs/>
          <w:color w:val="000000"/>
          <w:sz w:val="24"/>
          <w:szCs w:val="24"/>
        </w:rPr>
      </w:pPr>
      <w:bookmarkStart w:id="0" w:name="_Hlk68856048"/>
      <w:bookmarkEnd w:id="0"/>
      <w:r>
        <w:rPr>
          <w:rFonts w:hint="eastAsia" w:hAnsi="宋体" w:cs="宋体"/>
          <w:bCs/>
          <w:color w:val="000000"/>
          <w:sz w:val="24"/>
          <w:szCs w:val="24"/>
        </w:rPr>
        <w:t>（2）★支持流量共享，可不同卡设置不同流量。</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（3）4G/5G网络覆盖要求医院全覆盖，保障业务传输不中断。</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（4）★针对物联网卡具备独立网络架构，物联网卡用户与公网用户的网络分离，为行业客户提供可靠、安全、稳定的网络。</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（5）★物联网卡在院内上行速率不低于40Mbps,下行速率不低于50Mbps。</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（6）提供的实体卡具备以下产品性能：</w:t>
      </w:r>
    </w:p>
    <w:p>
      <w:pPr>
        <w:pStyle w:val="5"/>
        <w:numPr>
          <w:ilvl w:val="0"/>
          <w:numId w:val="3"/>
        </w:numPr>
        <w:tabs>
          <w:tab w:val="clear" w:pos="1260"/>
        </w:tabs>
        <w:spacing w:line="360" w:lineRule="auto"/>
        <w:rPr>
          <w:rFonts w:hAnsi="宋体" w:cs="宋体"/>
          <w:bCs/>
          <w:color w:val="000000"/>
          <w:sz w:val="24"/>
          <w:szCs w:val="24"/>
        </w:rPr>
      </w:pPr>
      <w:r>
        <w:rPr>
          <w:rFonts w:hint="eastAsia" w:hAnsi="宋体" w:cs="宋体"/>
          <w:bCs/>
          <w:color w:val="000000"/>
          <w:sz w:val="24"/>
          <w:szCs w:val="24"/>
        </w:rPr>
        <w:t>尺寸大小：满足设备使用需求</w:t>
      </w:r>
    </w:p>
    <w:p>
      <w:pPr>
        <w:pStyle w:val="5"/>
        <w:numPr>
          <w:ilvl w:val="0"/>
          <w:numId w:val="3"/>
        </w:numPr>
        <w:tabs>
          <w:tab w:val="clear" w:pos="1260"/>
        </w:tabs>
        <w:spacing w:line="360" w:lineRule="auto"/>
        <w:rPr>
          <w:rFonts w:hAnsi="宋体" w:cs="宋体"/>
          <w:bCs/>
          <w:color w:val="000000"/>
          <w:sz w:val="24"/>
          <w:szCs w:val="24"/>
        </w:rPr>
      </w:pPr>
      <w:r>
        <w:rPr>
          <w:rFonts w:hint="eastAsia" w:hAnsi="宋体" w:cs="宋体"/>
          <w:bCs/>
          <w:color w:val="000000"/>
          <w:sz w:val="24"/>
          <w:szCs w:val="24"/>
        </w:rPr>
        <w:t>SIM卡存储容量：16K以上</w:t>
      </w:r>
    </w:p>
    <w:p>
      <w:pPr>
        <w:pStyle w:val="5"/>
        <w:numPr>
          <w:ilvl w:val="0"/>
          <w:numId w:val="3"/>
        </w:numPr>
        <w:tabs>
          <w:tab w:val="clear" w:pos="1260"/>
        </w:tabs>
        <w:spacing w:line="360" w:lineRule="auto"/>
        <w:rPr>
          <w:rFonts w:hAnsi="宋体" w:cs="宋体"/>
          <w:bCs/>
          <w:color w:val="000000"/>
          <w:sz w:val="24"/>
          <w:szCs w:val="24"/>
        </w:rPr>
      </w:pPr>
      <w:r>
        <w:rPr>
          <w:rFonts w:hint="eastAsia" w:hAnsi="宋体" w:cs="宋体"/>
          <w:bCs/>
          <w:color w:val="000000"/>
          <w:sz w:val="24"/>
          <w:szCs w:val="24"/>
        </w:rPr>
        <w:t>工作温度范围：-35℃-85℃</w:t>
      </w:r>
    </w:p>
    <w:p>
      <w:pPr>
        <w:pStyle w:val="5"/>
        <w:numPr>
          <w:ilvl w:val="0"/>
          <w:numId w:val="3"/>
        </w:numPr>
        <w:tabs>
          <w:tab w:val="clear" w:pos="1260"/>
        </w:tabs>
        <w:spacing w:line="360" w:lineRule="auto"/>
        <w:rPr>
          <w:rFonts w:hAnsi="宋体" w:cs="宋体"/>
          <w:bCs/>
          <w:color w:val="000000"/>
          <w:sz w:val="24"/>
          <w:szCs w:val="24"/>
        </w:rPr>
      </w:pPr>
      <w:r>
        <w:rPr>
          <w:rFonts w:hint="eastAsia" w:hAnsi="宋体" w:cs="宋体"/>
          <w:bCs/>
          <w:color w:val="000000"/>
          <w:sz w:val="24"/>
          <w:szCs w:val="24"/>
        </w:rPr>
        <w:t>工作湿度范围：≤60%</w:t>
      </w:r>
    </w:p>
    <w:p>
      <w:pPr>
        <w:pStyle w:val="5"/>
        <w:numPr>
          <w:ilvl w:val="0"/>
          <w:numId w:val="3"/>
        </w:numPr>
        <w:tabs>
          <w:tab w:val="clear" w:pos="1260"/>
        </w:tabs>
        <w:spacing w:line="360" w:lineRule="auto"/>
        <w:rPr>
          <w:rFonts w:hAnsi="宋体" w:cs="宋体"/>
          <w:bCs/>
          <w:color w:val="000000"/>
          <w:sz w:val="24"/>
          <w:szCs w:val="24"/>
        </w:rPr>
      </w:pPr>
      <w:r>
        <w:rPr>
          <w:rFonts w:hint="eastAsia" w:hAnsi="宋体" w:cs="宋体"/>
          <w:bCs/>
          <w:color w:val="000000"/>
          <w:sz w:val="24"/>
          <w:szCs w:val="24"/>
        </w:rPr>
        <w:t>工耗：＜0.05W</w:t>
      </w:r>
    </w:p>
    <w:p>
      <w:pPr>
        <w:pStyle w:val="5"/>
        <w:numPr>
          <w:ilvl w:val="0"/>
          <w:numId w:val="3"/>
        </w:numPr>
        <w:tabs>
          <w:tab w:val="clear" w:pos="1260"/>
        </w:tabs>
        <w:spacing w:line="360" w:lineRule="auto"/>
      </w:pPr>
      <w:r>
        <w:rPr>
          <w:rFonts w:hint="eastAsia" w:hAnsi="宋体" w:cs="宋体"/>
          <w:bCs/>
          <w:color w:val="000000"/>
          <w:sz w:val="24"/>
          <w:szCs w:val="24"/>
        </w:rPr>
        <w:t>防腐蚀：盐溶液24小时、盐雾240小时</w:t>
      </w:r>
    </w:p>
    <w:p>
      <w:pPr>
        <w:pStyle w:val="5"/>
        <w:spacing w:line="360" w:lineRule="auto"/>
        <w:ind w:firstLine="466" w:firstLineChars="200"/>
        <w:rPr>
          <w:rFonts w:hAnsi="宋体" w:cs="宋体"/>
          <w:b/>
          <w:color w:val="000000"/>
          <w:sz w:val="24"/>
          <w:szCs w:val="24"/>
        </w:rPr>
      </w:pPr>
      <w:r>
        <w:rPr>
          <w:rFonts w:hint="eastAsia" w:hAnsi="宋体" w:cs="宋体"/>
          <w:b/>
          <w:color w:val="000000"/>
          <w:sz w:val="24"/>
          <w:szCs w:val="24"/>
        </w:rPr>
        <w:t>2.数据专线</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（1）提供100M数据专线.</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（2）数字电路接入服务，负责提供相关数字电路传输设备，负责4G通信及专线通信的三级等保服务要求能力证明。</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（3）所提供的服务质量达到信息产业部颁国家通信服务质量标准的要求证明。</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（4）提供的服务若因自身原因发生服务中断，并根据国家相关规定，向院方提供该服务中断时间补偿服务，提供承诺函。</w:t>
      </w:r>
    </w:p>
    <w:p>
      <w:pPr>
        <w:pStyle w:val="5"/>
        <w:spacing w:line="360" w:lineRule="auto"/>
        <w:ind w:firstLine="466" w:firstLineChars="200"/>
        <w:rPr>
          <w:rFonts w:hAnsi="宋体" w:cs="宋体"/>
          <w:b/>
          <w:color w:val="000000"/>
          <w:sz w:val="24"/>
          <w:szCs w:val="24"/>
        </w:rPr>
      </w:pPr>
      <w:r>
        <w:rPr>
          <w:rFonts w:hint="eastAsia" w:hAnsi="宋体" w:cs="宋体"/>
          <w:b/>
          <w:color w:val="000000"/>
          <w:sz w:val="24"/>
          <w:szCs w:val="24"/>
        </w:rPr>
        <w:t>3.网络覆盖情况</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（1）支持全院100%的网络覆盖。</w:t>
      </w:r>
    </w:p>
    <w:p>
      <w:pPr>
        <w:pStyle w:val="5"/>
        <w:spacing w:line="360" w:lineRule="auto"/>
        <w:ind w:firstLine="464" w:firstLineChars="200"/>
        <w:rPr>
          <w:rFonts w:hAnsi="宋体" w:cs="宋体"/>
          <w:bCs/>
          <w:color w:val="000000"/>
          <w:sz w:val="24"/>
          <w:szCs w:val="24"/>
        </w:rPr>
      </w:pPr>
      <w:r>
        <w:rPr>
          <w:rFonts w:hint="eastAsia" w:hAnsi="宋体" w:cs="宋体"/>
          <w:bCs/>
          <w:color w:val="000000"/>
          <w:sz w:val="24"/>
          <w:szCs w:val="24"/>
        </w:rPr>
        <w:t>（2）根据供应商在院区实际网络覆盖情况，提供覆盖院区各区域的4G、5G无线网络测试报告（加盖公章）。</w:t>
      </w:r>
    </w:p>
    <w:p>
      <w:pPr>
        <w:rPr>
          <w:b/>
          <w:bCs/>
          <w:sz w:val="24"/>
        </w:rPr>
      </w:pPr>
      <w:r>
        <w:rPr>
          <w:rFonts w:hint="eastAsia"/>
          <w:b/>
          <w:bCs/>
          <w:sz w:val="24"/>
        </w:rPr>
        <w:t>（二）运维服务要求</w:t>
      </w:r>
    </w:p>
    <w:p>
      <w:pPr>
        <w:pStyle w:val="5"/>
        <w:spacing w:line="360" w:lineRule="auto"/>
        <w:ind w:firstLine="466" w:firstLineChars="200"/>
        <w:rPr>
          <w:rFonts w:hAnsi="宋体" w:cs="宋体"/>
          <w:b/>
          <w:bCs/>
          <w:sz w:val="24"/>
          <w:szCs w:val="24"/>
        </w:rPr>
      </w:pPr>
      <w:r>
        <w:rPr>
          <w:rFonts w:hint="eastAsia" w:hAnsi="宋体" w:cs="宋体"/>
          <w:b/>
          <w:bCs/>
          <w:sz w:val="24"/>
          <w:szCs w:val="24"/>
        </w:rPr>
        <w:t>针对客户维护需求，能够做到及时响应和解决客户各类网络需求和故障排除；同时具备完善的网络运营平台，具备完整的网管支撑能力及交付能力。</w:t>
      </w:r>
    </w:p>
    <w:p>
      <w:pPr>
        <w:pStyle w:val="5"/>
        <w:spacing w:line="360" w:lineRule="auto"/>
        <w:ind w:firstLine="466" w:firstLineChars="200"/>
        <w:rPr>
          <w:rFonts w:hAnsi="宋体" w:cs="宋体"/>
          <w:b/>
          <w:bCs/>
          <w:sz w:val="24"/>
          <w:szCs w:val="24"/>
        </w:rPr>
      </w:pPr>
      <w:r>
        <w:rPr>
          <w:rFonts w:hint="eastAsia" w:hAnsi="宋体" w:cs="宋体"/>
          <w:b/>
          <w:bCs/>
          <w:sz w:val="24"/>
          <w:szCs w:val="24"/>
        </w:rPr>
        <w:t>1.快速响应：</w:t>
      </w:r>
      <w:r>
        <w:rPr>
          <w:rFonts w:hint="eastAsia" w:hAnsi="宋体" w:cs="宋体"/>
          <w:sz w:val="24"/>
          <w:szCs w:val="24"/>
        </w:rPr>
        <w:t>提供7*24小时的不间断服务，提供一点故障申告受理服务。指派固定的、专业的客户经理，以及VIP热线方式，为医院提供一站式服务；</w:t>
      </w:r>
    </w:p>
    <w:p>
      <w:pPr>
        <w:pStyle w:val="5"/>
        <w:spacing w:line="360" w:lineRule="auto"/>
        <w:ind w:firstLine="466" w:firstLineChars="200"/>
        <w:rPr>
          <w:rFonts w:hAnsi="宋体" w:cs="宋体"/>
          <w:sz w:val="24"/>
          <w:szCs w:val="24"/>
        </w:rPr>
      </w:pPr>
      <w:r>
        <w:rPr>
          <w:rFonts w:hint="eastAsia" w:hAnsi="宋体" w:cs="宋体"/>
          <w:b/>
          <w:bCs/>
          <w:sz w:val="24"/>
          <w:szCs w:val="24"/>
        </w:rPr>
        <w:t>2.全网服务：</w:t>
      </w:r>
      <w:r>
        <w:rPr>
          <w:rFonts w:hint="eastAsia" w:hAnsi="宋体" w:cs="宋体"/>
          <w:sz w:val="24"/>
          <w:szCs w:val="24"/>
        </w:rPr>
        <w:t>具备组织严密、专业清晰、内外结合的维护保障组织机构。为保障本项目具备更好的本地化售后服务，需在各服务机构安排对系统熟悉且经验丰富的工程师来为用户提供高效、便捷的本地化服务，并提供本地售后服务机构清单及联系方式；</w:t>
      </w:r>
    </w:p>
    <w:p>
      <w:pPr>
        <w:pStyle w:val="5"/>
        <w:spacing w:line="360" w:lineRule="auto"/>
        <w:ind w:firstLine="466" w:firstLineChars="200"/>
        <w:rPr>
          <w:rFonts w:hAnsi="宋体" w:cs="宋体"/>
          <w:sz w:val="24"/>
          <w:szCs w:val="24"/>
        </w:rPr>
      </w:pPr>
      <w:r>
        <w:rPr>
          <w:rFonts w:hint="eastAsia" w:hAnsi="宋体" w:cs="宋体"/>
          <w:b/>
          <w:bCs/>
          <w:sz w:val="24"/>
          <w:szCs w:val="24"/>
        </w:rPr>
        <w:t>3.网管能力：</w:t>
      </w:r>
      <w:r>
        <w:rPr>
          <w:rFonts w:hint="eastAsia" w:hAnsi="宋体" w:cs="宋体"/>
          <w:sz w:val="24"/>
          <w:szCs w:val="24"/>
        </w:rPr>
        <w:t>具备完善的网络运营平台，具备完整的网管支撑能力；</w:t>
      </w:r>
    </w:p>
    <w:p>
      <w:pPr>
        <w:pStyle w:val="5"/>
        <w:spacing w:line="360" w:lineRule="auto"/>
        <w:ind w:firstLine="466" w:firstLineChars="200"/>
        <w:rPr>
          <w:rFonts w:hAnsi="宋体" w:cs="宋体"/>
          <w:sz w:val="24"/>
          <w:szCs w:val="24"/>
        </w:rPr>
      </w:pPr>
      <w:r>
        <w:rPr>
          <w:rFonts w:hint="eastAsia" w:hAnsi="宋体" w:cs="宋体"/>
          <w:b/>
          <w:bCs/>
          <w:sz w:val="24"/>
          <w:szCs w:val="24"/>
        </w:rPr>
        <w:t>4.</w:t>
      </w:r>
      <w:r>
        <w:rPr>
          <w:rFonts w:hint="eastAsia" w:hAnsi="宋体" w:cs="宋体"/>
          <w:bCs/>
          <w:color w:val="000000"/>
          <w:sz w:val="24"/>
          <w:szCs w:val="24"/>
        </w:rPr>
        <w:t>★</w:t>
      </w:r>
      <w:r>
        <w:rPr>
          <w:rFonts w:hint="eastAsia" w:hAnsi="宋体" w:cs="宋体"/>
          <w:b/>
          <w:bCs/>
          <w:sz w:val="24"/>
          <w:szCs w:val="24"/>
        </w:rPr>
        <w:t>交付能力：</w:t>
      </w:r>
      <w:r>
        <w:rPr>
          <w:rFonts w:hint="eastAsia" w:hAnsi="宋体" w:cs="宋体"/>
          <w:sz w:val="24"/>
          <w:szCs w:val="24"/>
        </w:rPr>
        <w:t>项目实施时保证</w:t>
      </w:r>
      <w:r>
        <w:rPr>
          <w:rFonts w:hint="eastAsia" w:hAnsi="宋体" w:cs="宋体"/>
          <w:sz w:val="24"/>
          <w:szCs w:val="24"/>
          <w:lang w:val="en-US" w:eastAsia="zh-CN"/>
        </w:rPr>
        <w:t>快速</w:t>
      </w:r>
      <w:r>
        <w:rPr>
          <w:rFonts w:hint="eastAsia" w:hAnsi="宋体" w:cs="宋体"/>
          <w:sz w:val="24"/>
          <w:szCs w:val="24"/>
        </w:rPr>
        <w:t>切换，要求24小时内交付；</w:t>
      </w:r>
    </w:p>
    <w:p>
      <w:pPr>
        <w:pStyle w:val="5"/>
        <w:spacing w:line="360" w:lineRule="auto"/>
        <w:ind w:firstLine="466" w:firstLineChars="200"/>
        <w:rPr>
          <w:rFonts w:hAnsi="宋体" w:cs="宋体"/>
          <w:sz w:val="24"/>
          <w:szCs w:val="24"/>
        </w:rPr>
      </w:pPr>
      <w:r>
        <w:rPr>
          <w:rFonts w:hint="eastAsia" w:hAnsi="宋体" w:cs="宋体"/>
          <w:b/>
          <w:bCs/>
          <w:sz w:val="24"/>
          <w:szCs w:val="24"/>
        </w:rPr>
        <w:t>5.</w:t>
      </w:r>
      <w:r>
        <w:rPr>
          <w:rFonts w:hint="eastAsia" w:hAnsi="宋体" w:cs="宋体"/>
          <w:bCs/>
          <w:color w:val="000000"/>
          <w:sz w:val="24"/>
          <w:szCs w:val="24"/>
        </w:rPr>
        <w:t>★</w:t>
      </w:r>
      <w:r>
        <w:rPr>
          <w:rFonts w:hint="eastAsia" w:hAnsi="宋体" w:cs="宋体"/>
          <w:b/>
          <w:bCs/>
          <w:sz w:val="24"/>
          <w:szCs w:val="24"/>
        </w:rPr>
        <w:t>安全能力：</w:t>
      </w:r>
      <w:r>
        <w:rPr>
          <w:rFonts w:hAnsi="宋体" w:cs="宋体"/>
          <w:color w:val="161616"/>
          <w:sz w:val="20"/>
          <w:shd w:val="clear" w:color="auto" w:fill="FFFFFF"/>
        </w:rPr>
        <w:t>∙</w:t>
      </w:r>
      <w:r>
        <w:rPr>
          <w:rFonts w:hint="eastAsia" w:hAnsi="宋体" w:cs="宋体"/>
          <w:spacing w:val="0"/>
          <w:sz w:val="24"/>
          <w:szCs w:val="24"/>
        </w:rPr>
        <w:t>提供专享接入，采用物理专线进行数据传输，与互联网隔离，确保数据在全封闭环境内传递，不受影响。</w:t>
      </w:r>
    </w:p>
    <w:p>
      <w:pPr>
        <w:spacing w:line="360" w:lineRule="auto"/>
        <w:rPr>
          <w:rFonts w:ascii="宋体" w:hAnsi="宋体" w:cs="宋体"/>
          <w:b/>
          <w:bCs/>
          <w:sz w:val="24"/>
        </w:rPr>
      </w:pPr>
      <w:r>
        <w:rPr>
          <w:rFonts w:hint="eastAsia" w:ascii="宋体" w:hAnsi="宋体" w:cs="宋体"/>
          <w:b/>
          <w:bCs/>
          <w:sz w:val="24"/>
        </w:rPr>
        <w:t>四、人员配备要求：</w:t>
      </w:r>
    </w:p>
    <w:p>
      <w:pPr>
        <w:spacing w:line="360" w:lineRule="auto"/>
        <w:ind w:firstLine="480" w:firstLineChars="200"/>
        <w:rPr>
          <w:rFonts w:ascii="宋体" w:hAnsi="宋体" w:cs="宋体"/>
          <w:sz w:val="24"/>
        </w:rPr>
      </w:pPr>
      <w:r>
        <w:rPr>
          <w:rFonts w:hint="eastAsia" w:ascii="宋体" w:hAnsi="宋体" w:cs="宋体"/>
          <w:sz w:val="24"/>
        </w:rPr>
        <w:t>1.团队要求：项目组成员不少于</w:t>
      </w:r>
      <w:r>
        <w:rPr>
          <w:rFonts w:ascii="宋体" w:hAnsi="宋体" w:cs="宋体"/>
          <w:sz w:val="24"/>
        </w:rPr>
        <w:t>5</w:t>
      </w:r>
      <w:r>
        <w:rPr>
          <w:rFonts w:hint="eastAsia" w:ascii="宋体" w:hAnsi="宋体" w:cs="宋体"/>
          <w:sz w:val="24"/>
        </w:rPr>
        <w:t>人，需提供对应的劳务合同。具备通信专业技术人员职业资格中级及以上的项目组成员不少于3人。</w:t>
      </w:r>
    </w:p>
    <w:p>
      <w:pPr>
        <w:spacing w:line="360" w:lineRule="auto"/>
        <w:ind w:firstLine="480" w:firstLineChars="200"/>
        <w:rPr>
          <w:rFonts w:ascii="宋体" w:hAnsi="宋体" w:cs="宋体"/>
          <w:sz w:val="24"/>
        </w:rPr>
      </w:pPr>
      <w:r>
        <w:rPr>
          <w:rFonts w:hint="eastAsia" w:ascii="宋体" w:hAnsi="宋体" w:cs="宋体"/>
          <w:sz w:val="24"/>
        </w:rPr>
        <w:t>2.项目负责人工作经验不少于</w:t>
      </w:r>
      <w:r>
        <w:rPr>
          <w:rFonts w:ascii="宋体" w:hAnsi="宋体" w:cs="宋体"/>
          <w:sz w:val="24"/>
        </w:rPr>
        <w:t>3</w:t>
      </w:r>
      <w:r>
        <w:rPr>
          <w:rFonts w:hint="eastAsia" w:ascii="宋体" w:hAnsi="宋体" w:cs="宋体"/>
          <w:sz w:val="24"/>
        </w:rPr>
        <w:t>年。</w:t>
      </w:r>
    </w:p>
    <w:p>
      <w:pPr>
        <w:spacing w:line="360" w:lineRule="auto"/>
        <w:ind w:firstLine="480" w:firstLineChars="200"/>
        <w:rPr>
          <w:rFonts w:ascii="宋体" w:hAnsi="宋体" w:cs="宋体"/>
          <w:sz w:val="24"/>
        </w:rPr>
      </w:pPr>
      <w:r>
        <w:rPr>
          <w:rFonts w:hint="eastAsia" w:ascii="宋体" w:hAnsi="宋体" w:cs="宋体"/>
          <w:sz w:val="24"/>
        </w:rPr>
        <w:t xml:space="preserve">3.针对本项目配置的人员齐全合理，有合理岗位分工。 </w:t>
      </w:r>
    </w:p>
    <w:p>
      <w:pPr>
        <w:spacing w:line="360" w:lineRule="auto"/>
        <w:rPr>
          <w:rFonts w:ascii="宋体" w:hAnsi="宋体" w:cs="宋体"/>
          <w:b/>
          <w:bCs/>
          <w:sz w:val="24"/>
        </w:rPr>
      </w:pPr>
      <w:r>
        <w:rPr>
          <w:rFonts w:hint="eastAsia" w:ascii="宋体" w:hAnsi="宋体" w:cs="宋体"/>
          <w:b/>
          <w:bCs/>
          <w:sz w:val="24"/>
        </w:rPr>
        <w:t>五、项目验收要求：</w:t>
      </w:r>
    </w:p>
    <w:p>
      <w:pPr>
        <w:spacing w:line="360" w:lineRule="auto"/>
        <w:ind w:firstLine="480" w:firstLineChars="200"/>
        <w:rPr>
          <w:rFonts w:ascii="宋体" w:hAnsi="宋体" w:cs="宋体"/>
          <w:sz w:val="24"/>
        </w:rPr>
      </w:pPr>
      <w:r>
        <w:rPr>
          <w:rFonts w:hint="eastAsia" w:ascii="宋体" w:hAnsi="宋体" w:cs="宋体"/>
          <w:sz w:val="24"/>
        </w:rPr>
        <w:t>按照国家、行业的相关标准及本采购文件描述的功能需求的参数进行验收。</w:t>
      </w:r>
    </w:p>
    <w:p>
      <w:pPr>
        <w:pStyle w:val="2"/>
        <w:numPr>
          <w:ilvl w:val="0"/>
          <w:numId w:val="0"/>
        </w:numPr>
        <w:rPr>
          <w:rFonts w:ascii="宋体" w:hAnsi="宋体" w:cs="宋体"/>
          <w:color w:val="000000"/>
          <w:sz w:val="36"/>
        </w:rPr>
      </w:pPr>
    </w:p>
    <w:p>
      <w:pPr>
        <w:rPr>
          <w:rFonts w:ascii="宋体" w:hAnsi="宋体" w:cs="宋体"/>
          <w:color w:val="000000"/>
          <w:sz w:val="36"/>
        </w:rPr>
      </w:pPr>
      <w:r>
        <w:rPr>
          <w:rFonts w:hint="eastAsia" w:ascii="宋体" w:hAnsi="宋体" w:cs="宋体"/>
          <w:color w:val="000000"/>
          <w:sz w:val="36"/>
        </w:rPr>
        <w:br w:type="page"/>
      </w:r>
    </w:p>
    <w:p>
      <w:pPr>
        <w:pStyle w:val="2"/>
        <w:numPr>
          <w:ilvl w:val="0"/>
          <w:numId w:val="0"/>
        </w:numPr>
        <w:rPr>
          <w:rFonts w:ascii="宋体" w:hAnsi="宋体"/>
          <w:color w:val="000000"/>
          <w:sz w:val="36"/>
        </w:rPr>
      </w:pPr>
      <w:r>
        <w:rPr>
          <w:rFonts w:hint="eastAsia" w:ascii="宋体" w:hAnsi="宋体" w:cs="宋体"/>
          <w:color w:val="000000"/>
          <w:sz w:val="36"/>
        </w:rPr>
        <w:t>评</w:t>
      </w:r>
      <w:r>
        <w:rPr>
          <w:rFonts w:hint="eastAsia" w:ascii="宋体" w:hAnsi="宋体" w:cs="宋体"/>
          <w:color w:val="000000"/>
          <w:sz w:val="36"/>
          <w:lang w:val="en-US" w:eastAsia="zh-CN"/>
        </w:rPr>
        <w:t>分</w:t>
      </w:r>
      <w:r>
        <w:rPr>
          <w:rFonts w:hint="eastAsia" w:ascii="宋体" w:hAnsi="宋体" w:cs="宋体"/>
          <w:color w:val="000000"/>
          <w:sz w:val="36"/>
        </w:rPr>
        <w:t>办法（综合评分法）</w:t>
      </w:r>
    </w:p>
    <w:p>
      <w:pPr>
        <w:pStyle w:val="3"/>
        <w:numPr>
          <w:ilvl w:val="0"/>
          <w:numId w:val="0"/>
        </w:numPr>
        <w:rPr>
          <w:rFonts w:ascii="宋体" w:hAnsi="宋体"/>
          <w:color w:val="000000"/>
          <w:szCs w:val="28"/>
        </w:rPr>
      </w:pPr>
      <w:bookmarkStart w:id="1" w:name="_Toc29244"/>
      <w:r>
        <w:rPr>
          <w:rFonts w:hint="eastAsia" w:ascii="宋体" w:hAnsi="宋体"/>
          <w:color w:val="000000"/>
          <w:szCs w:val="28"/>
        </w:rPr>
        <w:t>评</w:t>
      </w:r>
      <w:r>
        <w:rPr>
          <w:rFonts w:hint="eastAsia" w:ascii="宋体" w:hAnsi="宋体"/>
          <w:color w:val="000000"/>
          <w:szCs w:val="28"/>
          <w:lang w:val="en-US" w:eastAsia="zh-CN"/>
        </w:rPr>
        <w:t>分</w:t>
      </w:r>
      <w:r>
        <w:rPr>
          <w:rFonts w:hint="eastAsia" w:ascii="宋体" w:hAnsi="宋体" w:cs="宋体"/>
          <w:color w:val="000000"/>
          <w:szCs w:val="28"/>
        </w:rPr>
        <w:t>办法前附表</w:t>
      </w:r>
      <w:bookmarkEnd w:id="1"/>
    </w:p>
    <w:tbl>
      <w:tblPr>
        <w:tblStyle w:val="7"/>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1397"/>
        <w:gridCol w:w="6265"/>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34" w:type="dxa"/>
            <w:gridSpan w:val="2"/>
            <w:vAlign w:val="center"/>
          </w:tcPr>
          <w:p>
            <w:pPr>
              <w:jc w:val="center"/>
              <w:rPr>
                <w:rFonts w:ascii="宋体" w:hAnsi="宋体" w:cs="宋体"/>
                <w:color w:val="000000"/>
                <w:sz w:val="24"/>
              </w:rPr>
            </w:pPr>
            <w:r>
              <w:rPr>
                <w:rFonts w:hint="eastAsia" w:ascii="宋体" w:hAnsi="宋体" w:cs="宋体"/>
                <w:b/>
                <w:color w:val="000000"/>
                <w:sz w:val="24"/>
              </w:rPr>
              <w:t>条款号</w:t>
            </w:r>
          </w:p>
        </w:tc>
        <w:tc>
          <w:tcPr>
            <w:tcW w:w="1397" w:type="dxa"/>
            <w:vAlign w:val="center"/>
          </w:tcPr>
          <w:p>
            <w:pPr>
              <w:jc w:val="center"/>
              <w:rPr>
                <w:rFonts w:ascii="宋体" w:hAnsi="宋体" w:cs="宋体"/>
                <w:b/>
                <w:color w:val="000000"/>
                <w:sz w:val="24"/>
              </w:rPr>
            </w:pPr>
            <w:r>
              <w:rPr>
                <w:rFonts w:hint="eastAsia" w:ascii="宋体" w:hAnsi="宋体" w:cs="宋体"/>
                <w:b/>
                <w:color w:val="000000"/>
                <w:sz w:val="24"/>
              </w:rPr>
              <w:t>条款内容</w:t>
            </w:r>
          </w:p>
        </w:tc>
        <w:tc>
          <w:tcPr>
            <w:tcW w:w="6265" w:type="dxa"/>
            <w:vAlign w:val="center"/>
          </w:tcPr>
          <w:p>
            <w:pPr>
              <w:jc w:val="center"/>
              <w:rPr>
                <w:rFonts w:ascii="宋体" w:hAnsi="宋体" w:cs="宋体"/>
                <w:b/>
                <w:color w:val="000000"/>
                <w:sz w:val="24"/>
              </w:rPr>
            </w:pPr>
            <w:r>
              <w:rPr>
                <w:rFonts w:hint="eastAsia" w:ascii="宋体" w:hAnsi="宋体" w:cs="宋体"/>
                <w:b/>
                <w:color w:val="000000"/>
                <w:sz w:val="24"/>
              </w:rPr>
              <w:t>编列内容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34" w:type="dxa"/>
            <w:gridSpan w:val="2"/>
            <w:vMerge w:val="restart"/>
            <w:vAlign w:val="center"/>
          </w:tcPr>
          <w:p>
            <w:pPr>
              <w:jc w:val="center"/>
              <w:rPr>
                <w:rFonts w:ascii="宋体" w:hAnsi="宋体" w:cs="宋体"/>
                <w:color w:val="000000"/>
                <w:sz w:val="24"/>
              </w:rPr>
            </w:pPr>
            <w:r>
              <w:rPr>
                <w:rFonts w:hint="eastAsia" w:ascii="宋体" w:hAnsi="宋体" w:cs="宋体"/>
                <w:color w:val="000000"/>
                <w:sz w:val="24"/>
              </w:rPr>
              <w:t>1.</w:t>
            </w:r>
          </w:p>
        </w:tc>
        <w:tc>
          <w:tcPr>
            <w:tcW w:w="1397" w:type="dxa"/>
            <w:vMerge w:val="restart"/>
            <w:vAlign w:val="center"/>
          </w:tcPr>
          <w:p>
            <w:pPr>
              <w:jc w:val="center"/>
              <w:rPr>
                <w:rFonts w:ascii="宋体" w:hAnsi="宋体" w:cs="宋体"/>
                <w:color w:val="000000"/>
                <w:sz w:val="24"/>
              </w:rPr>
            </w:pPr>
            <w:r>
              <w:rPr>
                <w:rFonts w:hint="eastAsia" w:ascii="宋体" w:hAnsi="宋体" w:cs="宋体"/>
                <w:color w:val="000000"/>
                <w:sz w:val="24"/>
              </w:rPr>
              <w:t>分值构成</w:t>
            </w:r>
          </w:p>
          <w:p>
            <w:pPr>
              <w:jc w:val="center"/>
              <w:rPr>
                <w:rFonts w:ascii="宋体" w:hAnsi="宋体" w:cs="宋体"/>
                <w:color w:val="000000"/>
                <w:sz w:val="24"/>
              </w:rPr>
            </w:pPr>
            <w:r>
              <w:rPr>
                <w:rFonts w:hint="eastAsia" w:ascii="宋体" w:hAnsi="宋体" w:cs="宋体"/>
                <w:color w:val="000000"/>
                <w:sz w:val="24"/>
              </w:rPr>
              <w:t>（满分100分）</w:t>
            </w:r>
          </w:p>
        </w:tc>
        <w:tc>
          <w:tcPr>
            <w:tcW w:w="6265" w:type="dxa"/>
            <w:vAlign w:val="center"/>
          </w:tcPr>
          <w:p>
            <w:pPr>
              <w:rPr>
                <w:rFonts w:ascii="宋体" w:hAnsi="宋体" w:cs="宋体"/>
                <w:color w:val="000000"/>
                <w:sz w:val="24"/>
              </w:rPr>
            </w:pPr>
            <w:r>
              <w:rPr>
                <w:rFonts w:hint="eastAsia" w:ascii="宋体" w:hAnsi="宋体" w:cs="宋体"/>
                <w:color w:val="000000"/>
                <w:sz w:val="24"/>
              </w:rPr>
              <w:t>投标人的评审总得分＝F1＋F2＋F3</w:t>
            </w:r>
          </w:p>
          <w:p>
            <w:pPr>
              <w:rPr>
                <w:rFonts w:ascii="宋体" w:hAnsi="宋体" w:cs="宋体"/>
                <w:color w:val="000000"/>
                <w:sz w:val="24"/>
              </w:rPr>
            </w:pPr>
            <w:r>
              <w:rPr>
                <w:rFonts w:hint="eastAsia" w:ascii="宋体" w:hAnsi="宋体" w:cs="宋体"/>
                <w:color w:val="000000"/>
                <w:sz w:val="24"/>
              </w:rPr>
              <w:t>其中：</w:t>
            </w:r>
          </w:p>
          <w:p>
            <w:pPr>
              <w:rPr>
                <w:rFonts w:ascii="宋体" w:hAnsi="宋体" w:cs="宋体"/>
                <w:color w:val="000000"/>
                <w:sz w:val="24"/>
              </w:rPr>
            </w:pPr>
            <w:r>
              <w:rPr>
                <w:rFonts w:hint="eastAsia" w:ascii="宋体" w:hAnsi="宋体" w:cs="宋体"/>
                <w:color w:val="000000"/>
                <w:sz w:val="24"/>
              </w:rPr>
              <w:t>F1、F2、F3分别为技术部分、服务及信誉部分、投标报价3项评分因素的汇总得分；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1634" w:type="dxa"/>
            <w:gridSpan w:val="2"/>
            <w:vMerge w:val="continue"/>
            <w:vAlign w:val="center"/>
          </w:tcPr>
          <w:p>
            <w:pPr>
              <w:rPr>
                <w:rFonts w:ascii="宋体" w:hAnsi="宋体" w:cs="宋体"/>
                <w:color w:val="000000"/>
                <w:sz w:val="24"/>
              </w:rPr>
            </w:pPr>
          </w:p>
        </w:tc>
        <w:tc>
          <w:tcPr>
            <w:tcW w:w="1397" w:type="dxa"/>
            <w:vMerge w:val="continue"/>
            <w:vAlign w:val="center"/>
          </w:tcPr>
          <w:p>
            <w:pPr>
              <w:rPr>
                <w:rFonts w:ascii="宋体" w:hAnsi="宋体" w:cs="宋体"/>
                <w:color w:val="000000"/>
                <w:sz w:val="24"/>
              </w:rPr>
            </w:pPr>
          </w:p>
        </w:tc>
        <w:tc>
          <w:tcPr>
            <w:tcW w:w="6265" w:type="dxa"/>
            <w:vAlign w:val="center"/>
          </w:tcPr>
          <w:p>
            <w:pPr>
              <w:rPr>
                <w:rFonts w:ascii="宋体" w:hAnsi="宋体" w:cs="宋体"/>
                <w:sz w:val="24"/>
              </w:rPr>
            </w:pPr>
            <w:r>
              <w:rPr>
                <w:rFonts w:hint="eastAsia" w:ascii="宋体" w:hAnsi="宋体" w:cs="宋体"/>
                <w:sz w:val="24"/>
              </w:rPr>
              <w:t>技术部分F1：50分。</w:t>
            </w:r>
          </w:p>
          <w:p>
            <w:pPr>
              <w:rPr>
                <w:rFonts w:ascii="宋体" w:hAnsi="宋体" w:cs="宋体"/>
                <w:sz w:val="24"/>
              </w:rPr>
            </w:pPr>
            <w:r>
              <w:rPr>
                <w:rFonts w:hint="eastAsia" w:ascii="宋体" w:hAnsi="宋体" w:cs="宋体"/>
                <w:sz w:val="24"/>
              </w:rPr>
              <w:t>商务部分F2：</w:t>
            </w:r>
            <w:r>
              <w:rPr>
                <w:rFonts w:hint="eastAsia" w:ascii="宋体" w:hAnsi="宋体" w:cs="宋体"/>
                <w:sz w:val="24"/>
                <w:lang w:val="en-US" w:eastAsia="zh-CN"/>
              </w:rPr>
              <w:t>30</w:t>
            </w:r>
            <w:r>
              <w:rPr>
                <w:rFonts w:hint="eastAsia" w:ascii="宋体" w:hAnsi="宋体" w:cs="宋体"/>
                <w:sz w:val="24"/>
              </w:rPr>
              <w:t>分。</w:t>
            </w:r>
          </w:p>
          <w:p>
            <w:pPr>
              <w:rPr>
                <w:rFonts w:ascii="宋体" w:hAnsi="宋体"/>
                <w:color w:val="FF0000"/>
                <w:sz w:val="24"/>
              </w:rPr>
            </w:pPr>
            <w:r>
              <w:rPr>
                <w:rFonts w:hint="eastAsia" w:ascii="宋体" w:hAnsi="宋体" w:cs="宋体"/>
                <w:sz w:val="24"/>
              </w:rPr>
              <w:t>投标报价F3：</w:t>
            </w:r>
            <w:r>
              <w:rPr>
                <w:rFonts w:hint="eastAsia" w:ascii="宋体" w:hAnsi="宋体" w:cs="宋体"/>
                <w:sz w:val="24"/>
                <w:lang w:val="en-US" w:eastAsia="zh-CN"/>
              </w:rPr>
              <w:t>20</w:t>
            </w:r>
            <w:r>
              <w:rPr>
                <w:rFonts w:hint="eastAsia" w:ascii="宋体" w:hAnsi="宋体" w:cs="宋体"/>
                <w:sz w:val="24"/>
              </w:rPr>
              <w:t>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30" w:hRule="atLeast"/>
          <w:jc w:val="center"/>
        </w:trPr>
        <w:tc>
          <w:tcPr>
            <w:tcW w:w="817" w:type="dxa"/>
            <w:tcBorders>
              <w:top w:val="single" w:color="auto" w:sz="12"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2.（1）</w:t>
            </w:r>
          </w:p>
        </w:tc>
        <w:tc>
          <w:tcPr>
            <w:tcW w:w="817" w:type="dxa"/>
            <w:tcBorders>
              <w:top w:val="single" w:color="auto" w:sz="12" w:space="0"/>
              <w:lef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技术部分</w:t>
            </w:r>
          </w:p>
          <w:p>
            <w:pPr>
              <w:jc w:val="center"/>
              <w:rPr>
                <w:rFonts w:ascii="宋体" w:hAnsi="宋体" w:cs="宋体"/>
                <w:color w:val="000000"/>
                <w:sz w:val="24"/>
              </w:rPr>
            </w:pPr>
            <w:r>
              <w:rPr>
                <w:rFonts w:hint="eastAsia" w:ascii="宋体" w:hAnsi="宋体" w:cs="宋体"/>
                <w:color w:val="000000"/>
                <w:sz w:val="24"/>
              </w:rPr>
              <w:t>F1</w:t>
            </w:r>
          </w:p>
          <w:p>
            <w:pPr>
              <w:jc w:val="center"/>
              <w:rPr>
                <w:rFonts w:ascii="宋体" w:hAnsi="宋体" w:cs="宋体"/>
                <w:color w:val="000000"/>
                <w:sz w:val="24"/>
              </w:rPr>
            </w:pPr>
            <w:r>
              <w:rPr>
                <w:rFonts w:hint="eastAsia" w:ascii="宋体" w:hAnsi="宋体" w:cs="宋体"/>
                <w:color w:val="000000"/>
                <w:sz w:val="24"/>
              </w:rPr>
              <w:t>评分标准</w:t>
            </w:r>
          </w:p>
        </w:tc>
        <w:tc>
          <w:tcPr>
            <w:tcW w:w="1397" w:type="dxa"/>
            <w:tcBorders>
              <w:bottom w:val="single" w:color="auto" w:sz="4" w:space="0"/>
            </w:tcBorders>
            <w:vAlign w:val="center"/>
          </w:tcPr>
          <w:p>
            <w:pPr>
              <w:spacing w:before="156" w:beforeLines="50"/>
              <w:jc w:val="center"/>
              <w:rPr>
                <w:rFonts w:ascii="宋体" w:hAnsi="宋体" w:cs="宋体"/>
                <w:sz w:val="24"/>
              </w:rPr>
            </w:pPr>
            <w:r>
              <w:rPr>
                <w:rFonts w:hint="eastAsia" w:ascii="宋体" w:hAnsi="宋体" w:cs="宋体"/>
                <w:sz w:val="24"/>
              </w:rPr>
              <w:t>技术要求</w:t>
            </w:r>
          </w:p>
          <w:p>
            <w:pPr>
              <w:jc w:val="center"/>
              <w:rPr>
                <w:rFonts w:ascii="宋体" w:hAnsi="宋体" w:cs="宋体"/>
                <w:sz w:val="24"/>
              </w:rPr>
            </w:pPr>
            <w:r>
              <w:rPr>
                <w:rFonts w:hint="eastAsia" w:ascii="宋体" w:hAnsi="宋体" w:cs="宋体"/>
                <w:sz w:val="24"/>
              </w:rPr>
              <w:t>（满分15分）</w:t>
            </w:r>
          </w:p>
        </w:tc>
        <w:tc>
          <w:tcPr>
            <w:tcW w:w="6265" w:type="dxa"/>
            <w:vAlign w:val="center"/>
          </w:tcPr>
          <w:p>
            <w:pPr>
              <w:spacing w:line="360" w:lineRule="auto"/>
              <w:jc w:val="left"/>
              <w:rPr>
                <w:rFonts w:ascii="宋体" w:hAnsi="宋体"/>
                <w:kern w:val="0"/>
                <w:sz w:val="24"/>
              </w:rPr>
            </w:pPr>
            <w:r>
              <w:rPr>
                <w:rFonts w:hint="eastAsia" w:ascii="宋体" w:hAnsi="宋体" w:cs="宋体"/>
                <w:sz w:val="24"/>
              </w:rPr>
              <w:t>根据</w:t>
            </w:r>
            <w:r>
              <w:rPr>
                <w:rFonts w:hint="eastAsia" w:ascii="宋体" w:hAnsi="宋体"/>
                <w:kern w:val="0"/>
                <w:sz w:val="24"/>
              </w:rPr>
              <w:t>招标文件</w:t>
            </w:r>
            <w:r>
              <w:rPr>
                <w:rFonts w:hint="eastAsia" w:ascii="宋体" w:hAnsi="宋体" w:cs="宋体"/>
                <w:sz w:val="24"/>
              </w:rPr>
              <w:t>“服务需求”中要求的技术服务要求，标注为“</w:t>
            </w:r>
            <w:r>
              <w:rPr>
                <w:rFonts w:hint="eastAsia" w:hAnsi="宋体" w:cs="宋体"/>
                <w:bCs/>
                <w:color w:val="000000"/>
                <w:sz w:val="24"/>
              </w:rPr>
              <w:t>★</w:t>
            </w:r>
            <w:r>
              <w:rPr>
                <w:rFonts w:hint="eastAsia" w:ascii="宋体" w:hAnsi="宋体" w:cs="宋体"/>
                <w:sz w:val="24"/>
              </w:rPr>
              <w:t>”号</w:t>
            </w:r>
            <w:r>
              <w:rPr>
                <w:rFonts w:hint="eastAsia" w:ascii="宋体" w:hAnsi="宋体"/>
                <w:kern w:val="0"/>
                <w:sz w:val="24"/>
              </w:rPr>
              <w:t>的为重要项共</w:t>
            </w:r>
            <w:r>
              <w:rPr>
                <w:rFonts w:hint="eastAsia" w:ascii="宋体" w:hAnsi="宋体"/>
                <w:kern w:val="0"/>
                <w:sz w:val="24"/>
                <w:u w:val="single"/>
              </w:rPr>
              <w:t xml:space="preserve"> </w:t>
            </w:r>
            <w:r>
              <w:rPr>
                <w:rFonts w:hint="eastAsia" w:ascii="宋体" w:hAnsi="宋体"/>
                <w:kern w:val="0"/>
                <w:sz w:val="24"/>
                <w:u w:val="single"/>
                <w:lang w:val="en-US" w:eastAsia="zh-CN"/>
              </w:rPr>
              <w:t>6</w:t>
            </w:r>
            <w:r>
              <w:rPr>
                <w:rFonts w:hint="eastAsia" w:ascii="宋体" w:hAnsi="宋体"/>
                <w:kern w:val="0"/>
                <w:sz w:val="24"/>
                <w:u w:val="single"/>
              </w:rPr>
              <w:t xml:space="preserve"> </w:t>
            </w:r>
            <w:r>
              <w:rPr>
                <w:rFonts w:hint="eastAsia" w:ascii="宋体" w:hAnsi="宋体"/>
                <w:kern w:val="0"/>
                <w:sz w:val="24"/>
              </w:rPr>
              <w:t>条，负偏离一条扣</w:t>
            </w:r>
            <w:r>
              <w:rPr>
                <w:rFonts w:hint="eastAsia" w:ascii="宋体" w:hAnsi="宋体"/>
                <w:kern w:val="0"/>
                <w:sz w:val="24"/>
                <w:u w:val="single"/>
                <w:lang w:val="en-US" w:eastAsia="zh-CN"/>
              </w:rPr>
              <w:t>3</w:t>
            </w:r>
            <w:r>
              <w:rPr>
                <w:rFonts w:hint="eastAsia" w:ascii="宋体" w:hAnsi="宋体"/>
                <w:kern w:val="0"/>
                <w:sz w:val="24"/>
              </w:rPr>
              <w:t>分，扣完为止</w:t>
            </w:r>
            <w:r>
              <w:rPr>
                <w:rFonts w:hint="eastAsia" w:ascii="宋体" w:hAnsi="宋体" w:cs="华文细黑"/>
                <w:bCs/>
                <w:sz w:val="24"/>
              </w:rPr>
              <w:t>。未标注为“</w:t>
            </w:r>
            <w:r>
              <w:rPr>
                <w:rFonts w:hint="eastAsia" w:hAnsi="宋体" w:cs="宋体"/>
                <w:bCs/>
                <w:color w:val="000000"/>
                <w:sz w:val="24"/>
              </w:rPr>
              <w:t>★</w:t>
            </w:r>
            <w:r>
              <w:rPr>
                <w:rFonts w:hint="eastAsia" w:ascii="宋体" w:hAnsi="宋体" w:cs="华文细黑"/>
                <w:bCs/>
                <w:sz w:val="24"/>
              </w:rPr>
              <w:t>”的条款为一般要求条款，每</w:t>
            </w:r>
            <w:r>
              <w:rPr>
                <w:rFonts w:hint="eastAsia" w:ascii="宋体" w:hAnsi="宋体"/>
                <w:kern w:val="0"/>
                <w:sz w:val="24"/>
              </w:rPr>
              <w:t>出现负偏离一条扣</w:t>
            </w:r>
            <w:r>
              <w:rPr>
                <w:rFonts w:hint="eastAsia" w:ascii="宋体" w:hAnsi="宋体"/>
                <w:kern w:val="0"/>
                <w:sz w:val="24"/>
                <w:u w:val="single"/>
              </w:rPr>
              <w:t>1</w:t>
            </w:r>
            <w:r>
              <w:rPr>
                <w:rFonts w:hint="eastAsia" w:ascii="宋体" w:hAnsi="宋体"/>
                <w:kern w:val="0"/>
                <w:sz w:val="24"/>
              </w:rPr>
              <w:t>分，扣完为止</w:t>
            </w:r>
            <w:r>
              <w:rPr>
                <w:rFonts w:hint="eastAsia" w:ascii="宋体" w:hAnsi="宋体" w:cs="华文细黑"/>
                <w:bCs/>
                <w:sz w:val="24"/>
              </w:rPr>
              <w:t>。</w:t>
            </w:r>
          </w:p>
          <w:p>
            <w:pPr>
              <w:spacing w:line="360" w:lineRule="auto"/>
              <w:ind w:left="134" w:leftChars="64" w:firstLine="2"/>
              <w:jc w:val="left"/>
              <w:rPr>
                <w:rFonts w:ascii="宋体" w:hAnsi="宋体"/>
                <w:b/>
                <w:bCs/>
                <w:kern w:val="0"/>
                <w:sz w:val="24"/>
              </w:rPr>
            </w:pPr>
            <w:r>
              <w:rPr>
                <w:rFonts w:hint="eastAsia" w:ascii="宋体" w:hAnsi="宋体"/>
                <w:b/>
                <w:bCs/>
                <w:kern w:val="0"/>
                <w:sz w:val="24"/>
              </w:rPr>
              <w:t>注：（1）若投标文件中提供的支持资料参数与技术规格偏离表应答不符或无技术资料支持该应答，视为不响应该项技术参数要求，技术部分对应参数条款扣分。</w:t>
            </w:r>
          </w:p>
          <w:p>
            <w:pPr>
              <w:snapToGrid w:val="0"/>
              <w:spacing w:line="300" w:lineRule="exact"/>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30" w:hRule="atLeast"/>
          <w:jc w:val="center"/>
        </w:trPr>
        <w:tc>
          <w:tcPr>
            <w:tcW w:w="817" w:type="dxa"/>
            <w:vMerge w:val="restart"/>
            <w:tcBorders>
              <w:top w:val="single" w:color="auto" w:sz="12" w:space="0"/>
              <w:left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2.（2）</w:t>
            </w:r>
          </w:p>
        </w:tc>
        <w:tc>
          <w:tcPr>
            <w:tcW w:w="817" w:type="dxa"/>
            <w:vMerge w:val="restart"/>
            <w:tcBorders>
              <w:top w:val="single" w:color="auto" w:sz="12" w:space="0"/>
              <w:lef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技术部分</w:t>
            </w:r>
          </w:p>
          <w:p>
            <w:pPr>
              <w:jc w:val="center"/>
              <w:rPr>
                <w:rFonts w:ascii="宋体" w:hAnsi="宋体" w:cs="宋体"/>
                <w:color w:val="000000"/>
                <w:sz w:val="24"/>
              </w:rPr>
            </w:pPr>
            <w:r>
              <w:rPr>
                <w:rFonts w:hint="eastAsia" w:ascii="宋体" w:hAnsi="宋体" w:cs="宋体"/>
                <w:color w:val="000000"/>
                <w:sz w:val="24"/>
              </w:rPr>
              <w:t>F1</w:t>
            </w:r>
          </w:p>
          <w:p>
            <w:pPr>
              <w:jc w:val="center"/>
              <w:rPr>
                <w:rFonts w:ascii="宋体" w:hAnsi="宋体" w:cs="宋体"/>
                <w:color w:val="000000"/>
                <w:sz w:val="24"/>
              </w:rPr>
            </w:pPr>
            <w:r>
              <w:rPr>
                <w:rFonts w:hint="eastAsia" w:ascii="宋体" w:hAnsi="宋体" w:cs="宋体"/>
                <w:color w:val="000000"/>
                <w:sz w:val="24"/>
              </w:rPr>
              <w:t>评分标准</w:t>
            </w:r>
          </w:p>
        </w:tc>
        <w:tc>
          <w:tcPr>
            <w:tcW w:w="1397" w:type="dxa"/>
            <w:tcBorders>
              <w:bottom w:val="single" w:color="auto" w:sz="4" w:space="0"/>
            </w:tcBorders>
            <w:vAlign w:val="center"/>
          </w:tcPr>
          <w:p>
            <w:pPr>
              <w:spacing w:before="156" w:beforeLines="50"/>
              <w:jc w:val="center"/>
              <w:rPr>
                <w:rFonts w:ascii="宋体" w:hAnsi="宋体" w:cs="宋体"/>
                <w:sz w:val="24"/>
              </w:rPr>
            </w:pPr>
            <w:r>
              <w:rPr>
                <w:rFonts w:hint="eastAsia" w:ascii="宋体" w:hAnsi="宋体" w:cs="宋体"/>
                <w:sz w:val="24"/>
              </w:rPr>
              <w:t>服务方案</w:t>
            </w:r>
          </w:p>
          <w:p>
            <w:pPr>
              <w:jc w:val="center"/>
              <w:rPr>
                <w:rFonts w:ascii="宋体" w:hAnsi="宋体" w:cs="宋体"/>
                <w:sz w:val="24"/>
              </w:rPr>
            </w:pPr>
            <w:r>
              <w:rPr>
                <w:rFonts w:hint="eastAsia" w:ascii="宋体" w:hAnsi="宋体" w:cs="宋体"/>
                <w:sz w:val="24"/>
              </w:rPr>
              <w:t>（满分20分）</w:t>
            </w:r>
          </w:p>
        </w:tc>
        <w:tc>
          <w:tcPr>
            <w:tcW w:w="6265" w:type="dxa"/>
            <w:vAlign w:val="center"/>
          </w:tcPr>
          <w:p>
            <w:pPr>
              <w:snapToGrid w:val="0"/>
              <w:spacing w:line="300" w:lineRule="exact"/>
              <w:rPr>
                <w:rFonts w:ascii="宋体" w:hAnsi="宋体" w:cs="宋体"/>
                <w:sz w:val="24"/>
              </w:rPr>
            </w:pPr>
            <w:r>
              <w:rPr>
                <w:rFonts w:hint="eastAsia" w:ascii="宋体" w:hAnsi="宋体" w:cs="宋体"/>
                <w:sz w:val="24"/>
              </w:rPr>
              <w:t>第一个档次（20-15分）：服务方案响应性优，满足本项目所需的服务内容，服务方案完整可行，内容规范，标准化程度高；充分考虑用户需求，服务方案针对性及操作性高；全面分析用户现状、实施要求，内容阐述充分；服务方案针对各服务区域的特点进行了具体分析。</w:t>
            </w:r>
          </w:p>
          <w:p>
            <w:pPr>
              <w:snapToGrid w:val="0"/>
              <w:spacing w:line="300" w:lineRule="exact"/>
              <w:rPr>
                <w:rFonts w:ascii="宋体" w:hAnsi="宋体" w:cs="宋体"/>
                <w:sz w:val="24"/>
              </w:rPr>
            </w:pPr>
            <w:r>
              <w:rPr>
                <w:rFonts w:hint="eastAsia" w:ascii="宋体" w:hAnsi="宋体" w:cs="宋体"/>
                <w:sz w:val="24"/>
              </w:rPr>
              <w:t>第二个档次（14-9分）：服务方案响应性较好，满足本项目所需的服务内容，服务方案较为完整可行，内容规范，标准化程度较高；考虑用户需求，服务方案针对性及操作性较高；分析用户现状、实施要求，内容阐述较为充分；服务方案针对各服务区域的特点进行了较为具体分析。</w:t>
            </w:r>
          </w:p>
          <w:p>
            <w:pPr>
              <w:snapToGrid w:val="0"/>
              <w:spacing w:line="300" w:lineRule="exact"/>
              <w:rPr>
                <w:rFonts w:ascii="宋体" w:hAnsi="宋体" w:cs="宋体"/>
                <w:sz w:val="24"/>
              </w:rPr>
            </w:pPr>
            <w:r>
              <w:rPr>
                <w:rFonts w:hint="eastAsia" w:ascii="宋体" w:hAnsi="宋体" w:cs="宋体"/>
                <w:sz w:val="24"/>
              </w:rPr>
              <w:t>第三个档次（8-3分）：服务方案响应性一般；基本满足本项目所需的服务内容，服务方案完整性一般，内容规范性及标准化程度一般；考虑用户需求不足，服务方案针对性及操作性一般；分析用户现状、实施要求不足，内容阐述一般；服务方案针对各服务区域的特点具体分析不足。</w:t>
            </w:r>
          </w:p>
          <w:p>
            <w:pPr>
              <w:snapToGrid w:val="0"/>
              <w:spacing w:line="300" w:lineRule="exact"/>
              <w:rPr>
                <w:rFonts w:ascii="宋体" w:hAnsi="宋体" w:cs="宋体"/>
                <w:sz w:val="24"/>
              </w:rPr>
            </w:pPr>
            <w:r>
              <w:rPr>
                <w:rFonts w:hint="eastAsia" w:ascii="宋体" w:hAnsi="宋体" w:cs="宋体"/>
                <w:sz w:val="24"/>
              </w:rPr>
              <w:t>第四个档次（2-0分）： 服务方案不满足招标文件要求。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16" w:hRule="atLeast"/>
          <w:jc w:val="center"/>
        </w:trPr>
        <w:tc>
          <w:tcPr>
            <w:tcW w:w="817" w:type="dxa"/>
            <w:vMerge w:val="continue"/>
            <w:tcBorders>
              <w:top w:val="single" w:color="auto" w:sz="12" w:space="0"/>
              <w:left w:val="single" w:color="auto" w:sz="4" w:space="0"/>
              <w:bottom w:val="single" w:color="auto" w:sz="4" w:space="0"/>
              <w:right w:val="single" w:color="auto" w:sz="4" w:space="0"/>
            </w:tcBorders>
            <w:vAlign w:val="center"/>
          </w:tcPr>
          <w:p>
            <w:pPr>
              <w:jc w:val="center"/>
              <w:rPr>
                <w:rFonts w:ascii="宋体" w:hAnsi="宋体" w:cs="宋体"/>
                <w:color w:val="000000"/>
                <w:sz w:val="24"/>
              </w:rPr>
            </w:pPr>
          </w:p>
        </w:tc>
        <w:tc>
          <w:tcPr>
            <w:tcW w:w="817" w:type="dxa"/>
            <w:vMerge w:val="continue"/>
            <w:tcBorders>
              <w:top w:val="single" w:color="auto" w:sz="12" w:space="0"/>
              <w:left w:val="single" w:color="auto" w:sz="4" w:space="0"/>
              <w:bottom w:val="single" w:color="auto" w:sz="4" w:space="0"/>
            </w:tcBorders>
            <w:vAlign w:val="center"/>
          </w:tcPr>
          <w:p>
            <w:pPr>
              <w:jc w:val="center"/>
              <w:rPr>
                <w:rFonts w:ascii="宋体" w:hAnsi="宋体" w:cs="宋体"/>
                <w:color w:val="000000"/>
                <w:sz w:val="24"/>
              </w:rPr>
            </w:pPr>
          </w:p>
        </w:tc>
        <w:tc>
          <w:tcPr>
            <w:tcW w:w="1397" w:type="dxa"/>
            <w:tcBorders>
              <w:bottom w:val="single" w:color="auto" w:sz="4" w:space="0"/>
            </w:tcBorders>
            <w:vAlign w:val="center"/>
          </w:tcPr>
          <w:p>
            <w:pPr>
              <w:jc w:val="center"/>
              <w:rPr>
                <w:rFonts w:ascii="宋体" w:hAnsi="宋体" w:cs="宋体"/>
                <w:sz w:val="24"/>
              </w:rPr>
            </w:pPr>
            <w:r>
              <w:rPr>
                <w:rFonts w:hint="eastAsia" w:ascii="宋体" w:hAnsi="宋体" w:cs="宋体"/>
                <w:sz w:val="24"/>
              </w:rPr>
              <w:t>应急方案、服务承诺</w:t>
            </w:r>
          </w:p>
          <w:p>
            <w:pPr>
              <w:jc w:val="center"/>
              <w:rPr>
                <w:rFonts w:ascii="宋体" w:hAnsi="宋体" w:cs="宋体"/>
                <w:color w:val="000000"/>
                <w:sz w:val="24"/>
              </w:rPr>
            </w:pPr>
            <w:r>
              <w:rPr>
                <w:rFonts w:hint="eastAsia" w:ascii="宋体" w:hAnsi="宋体" w:cs="宋体"/>
                <w:sz w:val="24"/>
              </w:rPr>
              <w:t>（满分15分）</w:t>
            </w:r>
          </w:p>
        </w:tc>
        <w:tc>
          <w:tcPr>
            <w:tcW w:w="6265" w:type="dxa"/>
            <w:tcBorders>
              <w:bottom w:val="single" w:color="auto" w:sz="4" w:space="0"/>
            </w:tcBorders>
            <w:vAlign w:val="center"/>
          </w:tcPr>
          <w:p>
            <w:pPr>
              <w:snapToGrid w:val="0"/>
              <w:spacing w:line="300" w:lineRule="exact"/>
              <w:rPr>
                <w:rFonts w:ascii="宋体" w:hAnsi="宋体" w:cs="宋体"/>
                <w:sz w:val="24"/>
              </w:rPr>
            </w:pPr>
            <w:r>
              <w:rPr>
                <w:rFonts w:hint="eastAsia" w:ascii="宋体" w:hAnsi="宋体" w:cs="宋体"/>
                <w:sz w:val="24"/>
              </w:rPr>
              <w:t>第一个档次（15-12分）：有较好的应急预案内容详实，科学、合理、可行，能够较好的应对突发事件，各项工作安排详实，对本项目有较强的针对性、可行性，服务承诺内容完整、详实、清晰，与其服务质量保证措施紧扣的；</w:t>
            </w:r>
          </w:p>
          <w:p>
            <w:pPr>
              <w:snapToGrid w:val="0"/>
              <w:spacing w:line="300" w:lineRule="exact"/>
              <w:rPr>
                <w:rFonts w:ascii="宋体" w:hAnsi="宋体" w:cs="宋体"/>
                <w:sz w:val="24"/>
              </w:rPr>
            </w:pPr>
            <w:r>
              <w:rPr>
                <w:rFonts w:hint="eastAsia" w:ascii="宋体" w:hAnsi="宋体" w:cs="宋体"/>
                <w:sz w:val="24"/>
              </w:rPr>
              <w:t>第二个档次（11-8分）：有良好的应急预案，方案合理、可行，服务质量保证措施完整，服务承诺良好，内容基本完整，与其服务质量保证措施呼应；</w:t>
            </w:r>
          </w:p>
          <w:p>
            <w:pPr>
              <w:snapToGrid w:val="0"/>
              <w:spacing w:line="300" w:lineRule="exact"/>
              <w:rPr>
                <w:rFonts w:ascii="宋体" w:hAnsi="宋体" w:cs="宋体"/>
                <w:sz w:val="24"/>
              </w:rPr>
            </w:pPr>
            <w:r>
              <w:rPr>
                <w:rFonts w:hint="eastAsia" w:ascii="宋体" w:hAnsi="宋体" w:cs="宋体"/>
                <w:sz w:val="24"/>
              </w:rPr>
              <w:t>第三个档次（7-4分）：应急预案基本完整，保证措施及承诺一般服务承诺一般，内容基本完整但有夸张性、不实际，与其服务质量保证措施有一定呼应；</w:t>
            </w:r>
          </w:p>
          <w:p>
            <w:pPr>
              <w:snapToGrid w:val="0"/>
              <w:spacing w:line="300" w:lineRule="exact"/>
              <w:rPr>
                <w:rFonts w:ascii="宋体" w:hAnsi="宋体" w:cs="宋体"/>
                <w:color w:val="000000"/>
                <w:sz w:val="24"/>
              </w:rPr>
            </w:pPr>
            <w:r>
              <w:rPr>
                <w:rFonts w:hint="eastAsia" w:ascii="宋体" w:hAnsi="宋体" w:cs="宋体"/>
                <w:sz w:val="24"/>
              </w:rPr>
              <w:t>第四个档次（3-0分）：应急预案及服务质量保证措施较差，服务承诺较差，内容不完整，条理不清晰。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left w:val="single" w:color="auto" w:sz="4" w:space="0"/>
              <w:right w:val="single" w:color="auto" w:sz="4" w:space="0"/>
            </w:tcBorders>
            <w:vAlign w:val="center"/>
          </w:tcPr>
          <w:p>
            <w:pPr>
              <w:rPr>
                <w:rFonts w:ascii="宋体" w:hAnsi="宋体" w:cs="宋体"/>
                <w:color w:val="000000"/>
                <w:sz w:val="24"/>
              </w:rPr>
            </w:pPr>
          </w:p>
        </w:tc>
        <w:tc>
          <w:tcPr>
            <w:tcW w:w="817" w:type="dxa"/>
            <w:vMerge w:val="continue"/>
            <w:tcBorders>
              <w:left w:val="single" w:color="auto" w:sz="4" w:space="0"/>
            </w:tcBorders>
            <w:vAlign w:val="center"/>
          </w:tcPr>
          <w:p>
            <w:pPr>
              <w:rPr>
                <w:rFonts w:ascii="宋体" w:hAnsi="宋体" w:cs="宋体"/>
                <w:color w:val="000000"/>
                <w:sz w:val="24"/>
              </w:rPr>
            </w:pPr>
          </w:p>
        </w:tc>
        <w:tc>
          <w:tcPr>
            <w:tcW w:w="7662" w:type="dxa"/>
            <w:gridSpan w:val="2"/>
            <w:tcBorders>
              <w:top w:val="single" w:color="auto" w:sz="4" w:space="0"/>
            </w:tcBorders>
            <w:vAlign w:val="center"/>
          </w:tcPr>
          <w:p>
            <w:pPr>
              <w:rPr>
                <w:rFonts w:ascii="宋体" w:hAnsi="宋体" w:cs="宋体"/>
                <w:b/>
                <w:color w:val="000000"/>
                <w:sz w:val="24"/>
              </w:rPr>
            </w:pPr>
            <w:r>
              <w:rPr>
                <w:rFonts w:hint="eastAsia" w:ascii="宋体" w:hAnsi="宋体" w:cs="宋体"/>
                <w:b/>
                <w:color w:val="000000"/>
                <w:sz w:val="24"/>
              </w:rPr>
              <w:t>备注：评标委员会根据招标文件要求，按照上述评审因素逐项评审，根据各投标人所投各项目的技术文件部分及各项承诺，对各投标人的投标文件进行逐项分档评分；</w:t>
            </w:r>
          </w:p>
        </w:tc>
      </w:tr>
    </w:tbl>
    <w:p>
      <w:pPr>
        <w:tabs>
          <w:tab w:val="left" w:pos="817"/>
          <w:tab w:val="left" w:pos="1634"/>
          <w:tab w:val="left" w:pos="4073"/>
        </w:tabs>
        <w:ind w:right="420"/>
        <w:jc w:val="left"/>
        <w:rPr>
          <w:rFonts w:ascii="宋体" w:hAnsi="宋体"/>
          <w:color w:val="000000"/>
          <w:sz w:val="24"/>
        </w:rPr>
      </w:pPr>
    </w:p>
    <w:tbl>
      <w:tblPr>
        <w:tblStyle w:val="7"/>
        <w:tblW w:w="9296" w:type="dxa"/>
        <w:jc w:val="center"/>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817"/>
        <w:gridCol w:w="817"/>
        <w:gridCol w:w="2439"/>
        <w:gridCol w:w="522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1634" w:type="dxa"/>
            <w:gridSpan w:val="2"/>
            <w:vAlign w:val="center"/>
          </w:tcPr>
          <w:p>
            <w:pPr>
              <w:tabs>
                <w:tab w:val="left" w:pos="817"/>
                <w:tab w:val="left" w:pos="1634"/>
                <w:tab w:val="left" w:pos="4073"/>
              </w:tabs>
              <w:ind w:right="420"/>
              <w:jc w:val="left"/>
              <w:rPr>
                <w:rFonts w:ascii="宋体" w:hAnsi="宋体"/>
                <w:color w:val="000000"/>
                <w:sz w:val="24"/>
              </w:rPr>
            </w:pPr>
            <w:r>
              <w:rPr>
                <w:rFonts w:hint="eastAsia" w:ascii="宋体" w:hAnsi="宋体"/>
                <w:b/>
                <w:color w:val="000000"/>
                <w:sz w:val="24"/>
              </w:rPr>
              <w:t>条款号</w:t>
            </w:r>
          </w:p>
        </w:tc>
        <w:tc>
          <w:tcPr>
            <w:tcW w:w="2439" w:type="dxa"/>
            <w:vAlign w:val="center"/>
          </w:tcPr>
          <w:p>
            <w:pPr>
              <w:tabs>
                <w:tab w:val="left" w:pos="817"/>
                <w:tab w:val="left" w:pos="1634"/>
                <w:tab w:val="left" w:pos="4073"/>
              </w:tabs>
              <w:ind w:right="420"/>
              <w:jc w:val="left"/>
              <w:rPr>
                <w:rFonts w:ascii="宋体" w:hAnsi="宋体"/>
                <w:b/>
                <w:color w:val="000000"/>
                <w:sz w:val="24"/>
              </w:rPr>
            </w:pPr>
            <w:r>
              <w:rPr>
                <w:rFonts w:hint="eastAsia" w:ascii="宋体" w:hAnsi="宋体"/>
                <w:b/>
                <w:color w:val="000000"/>
                <w:sz w:val="24"/>
              </w:rPr>
              <w:t>评分因素</w:t>
            </w:r>
          </w:p>
        </w:tc>
        <w:tc>
          <w:tcPr>
            <w:tcW w:w="5223" w:type="dxa"/>
            <w:vAlign w:val="center"/>
          </w:tcPr>
          <w:p>
            <w:pPr>
              <w:tabs>
                <w:tab w:val="left" w:pos="817"/>
                <w:tab w:val="left" w:pos="1634"/>
                <w:tab w:val="left" w:pos="4073"/>
              </w:tabs>
              <w:ind w:right="420"/>
              <w:jc w:val="left"/>
              <w:rPr>
                <w:rFonts w:ascii="宋体" w:hAnsi="宋体"/>
                <w:b/>
                <w:color w:val="000000"/>
                <w:sz w:val="24"/>
              </w:rPr>
            </w:pPr>
            <w:r>
              <w:rPr>
                <w:rFonts w:hint="eastAsia" w:ascii="宋体" w:hAnsi="宋体"/>
                <w:b/>
                <w:color w:val="000000"/>
                <w:sz w:val="24"/>
              </w:rPr>
              <w:t>评分标准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3772" w:hRule="atLeast"/>
          <w:jc w:val="center"/>
        </w:trPr>
        <w:tc>
          <w:tcPr>
            <w:tcW w:w="817" w:type="dxa"/>
            <w:vMerge w:val="restart"/>
            <w:tcBorders>
              <w:right w:val="single" w:color="auto" w:sz="4" w:space="0"/>
            </w:tcBorders>
            <w:vAlign w:val="center"/>
          </w:tcPr>
          <w:p>
            <w:pPr>
              <w:jc w:val="center"/>
              <w:rPr>
                <w:rFonts w:ascii="宋体" w:hAnsi="宋体"/>
                <w:color w:val="000000"/>
                <w:sz w:val="24"/>
              </w:rPr>
            </w:pPr>
            <w:r>
              <w:rPr>
                <w:rFonts w:hint="eastAsia" w:ascii="宋体" w:hAnsi="宋体"/>
                <w:color w:val="000000"/>
                <w:sz w:val="24"/>
              </w:rPr>
              <w:t>2.（1）</w:t>
            </w:r>
          </w:p>
        </w:tc>
        <w:tc>
          <w:tcPr>
            <w:tcW w:w="817" w:type="dxa"/>
            <w:vMerge w:val="restart"/>
            <w:tcBorders>
              <w:left w:val="single" w:color="auto" w:sz="4" w:space="0"/>
            </w:tcBorders>
            <w:vAlign w:val="center"/>
          </w:tcPr>
          <w:p>
            <w:pPr>
              <w:jc w:val="center"/>
              <w:rPr>
                <w:rFonts w:ascii="宋体" w:hAnsi="宋体"/>
                <w:color w:val="000000"/>
                <w:sz w:val="24"/>
              </w:rPr>
            </w:pPr>
            <w:r>
              <w:rPr>
                <w:rFonts w:hint="eastAsia" w:ascii="宋体" w:hAnsi="宋体"/>
                <w:color w:val="000000"/>
                <w:sz w:val="24"/>
              </w:rPr>
              <w:t>商务部分</w:t>
            </w:r>
          </w:p>
          <w:p>
            <w:pPr>
              <w:jc w:val="center"/>
              <w:rPr>
                <w:rFonts w:ascii="宋体" w:hAnsi="宋体"/>
                <w:color w:val="000000"/>
                <w:sz w:val="24"/>
              </w:rPr>
            </w:pPr>
            <w:r>
              <w:rPr>
                <w:rFonts w:hint="eastAsia" w:ascii="宋体" w:hAnsi="宋体"/>
                <w:color w:val="000000"/>
                <w:sz w:val="24"/>
              </w:rPr>
              <w:t>F2</w:t>
            </w:r>
          </w:p>
          <w:p>
            <w:pPr>
              <w:jc w:val="center"/>
              <w:rPr>
                <w:rFonts w:ascii="宋体" w:hAnsi="宋体"/>
                <w:color w:val="000000"/>
                <w:sz w:val="24"/>
              </w:rPr>
            </w:pPr>
            <w:r>
              <w:rPr>
                <w:rFonts w:hint="eastAsia" w:ascii="宋体" w:hAnsi="宋体"/>
                <w:color w:val="000000"/>
                <w:sz w:val="24"/>
              </w:rPr>
              <w:t>评分标准</w:t>
            </w:r>
          </w:p>
        </w:tc>
        <w:tc>
          <w:tcPr>
            <w:tcW w:w="2439" w:type="dxa"/>
            <w:vAlign w:val="center"/>
          </w:tcPr>
          <w:p>
            <w:pPr>
              <w:jc w:val="center"/>
              <w:rPr>
                <w:rFonts w:ascii="宋体" w:hAnsi="宋体" w:cs="宋体"/>
                <w:sz w:val="24"/>
              </w:rPr>
            </w:pPr>
            <w:r>
              <w:rPr>
                <w:rFonts w:hint="eastAsia" w:ascii="宋体" w:hAnsi="宋体" w:cs="宋体"/>
                <w:sz w:val="24"/>
              </w:rPr>
              <w:t>人员配备情况</w:t>
            </w:r>
          </w:p>
          <w:p>
            <w:pPr>
              <w:jc w:val="center"/>
              <w:rPr>
                <w:rFonts w:ascii="宋体" w:hAnsi="宋体"/>
                <w:color w:val="000000"/>
                <w:sz w:val="24"/>
              </w:rPr>
            </w:pPr>
            <w:r>
              <w:rPr>
                <w:rFonts w:hint="eastAsia" w:ascii="宋体" w:hAnsi="宋体" w:cs="宋体"/>
                <w:sz w:val="24"/>
              </w:rPr>
              <w:t>（满分</w:t>
            </w:r>
            <w:r>
              <w:rPr>
                <w:rFonts w:ascii="宋体" w:hAnsi="宋体" w:cs="宋体"/>
                <w:sz w:val="24"/>
              </w:rPr>
              <w:t>15</w:t>
            </w:r>
            <w:r>
              <w:rPr>
                <w:rFonts w:hint="eastAsia" w:ascii="宋体" w:hAnsi="宋体" w:cs="宋体"/>
                <w:sz w:val="24"/>
              </w:rPr>
              <w:t>分）</w:t>
            </w:r>
          </w:p>
        </w:tc>
        <w:tc>
          <w:tcPr>
            <w:tcW w:w="5223" w:type="dxa"/>
            <w:vAlign w:val="center"/>
          </w:tcPr>
          <w:p>
            <w:pPr>
              <w:rPr>
                <w:rFonts w:hint="eastAsia" w:ascii="宋体" w:hAnsi="宋体" w:eastAsia="宋体"/>
                <w:sz w:val="24"/>
                <w:lang w:eastAsia="zh-CN"/>
              </w:rPr>
            </w:pPr>
            <w:r>
              <w:rPr>
                <w:rFonts w:hint="eastAsia" w:ascii="宋体" w:hAnsi="宋体"/>
                <w:sz w:val="24"/>
              </w:rPr>
              <w:t>1、满足招标文件</w:t>
            </w:r>
            <w:bookmarkStart w:id="2" w:name="_GoBack"/>
            <w:bookmarkEnd w:id="2"/>
            <w:r>
              <w:rPr>
                <w:rFonts w:hint="eastAsia" w:ascii="宋体" w:hAnsi="宋体"/>
                <w:sz w:val="24"/>
              </w:rPr>
              <w:t>中“</w:t>
            </w:r>
            <w:r>
              <w:rPr>
                <w:rFonts w:hint="eastAsia" w:ascii="宋体" w:hAnsi="宋体"/>
                <w:sz w:val="24"/>
                <w:lang w:val="en-US" w:eastAsia="zh-CN"/>
              </w:rPr>
              <w:t>四</w:t>
            </w:r>
            <w:r>
              <w:rPr>
                <w:rFonts w:hint="eastAsia" w:ascii="宋体" w:hAnsi="宋体"/>
                <w:sz w:val="24"/>
              </w:rPr>
              <w:t>、人员配备要求”人数要求且提供对应人员的劳动合同得5分，不满足此项的得0分；</w:t>
            </w:r>
          </w:p>
          <w:p>
            <w:pPr>
              <w:rPr>
                <w:rFonts w:hint="eastAsia" w:ascii="宋体" w:hAnsi="宋体" w:eastAsia="宋体"/>
                <w:sz w:val="24"/>
                <w:lang w:eastAsia="zh-CN"/>
              </w:rPr>
            </w:pPr>
            <w:r>
              <w:rPr>
                <w:rFonts w:hint="eastAsia" w:ascii="宋体" w:hAnsi="宋体"/>
                <w:sz w:val="24"/>
              </w:rPr>
              <w:t>2、具备通信专业技术人员职业资格中级及以上的项目组成员不少于3人，提供相应人员的证书得5分；不满足的此项得0分；</w:t>
            </w:r>
          </w:p>
          <w:p>
            <w:pPr>
              <w:rPr>
                <w:sz w:val="24"/>
              </w:rPr>
            </w:pPr>
            <w:r>
              <w:rPr>
                <w:rFonts w:hint="eastAsia" w:ascii="宋体" w:hAnsi="宋体"/>
                <w:sz w:val="24"/>
              </w:rPr>
              <w:t>3、项目负责人工作经验不少于5年，提供相关证明材料得5分；不满足的此项得0分；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939" w:hRule="atLeast"/>
          <w:jc w:val="center"/>
        </w:trPr>
        <w:tc>
          <w:tcPr>
            <w:tcW w:w="817" w:type="dxa"/>
            <w:vMerge w:val="continue"/>
            <w:tcBorders>
              <w:right w:val="single" w:color="auto" w:sz="4" w:space="0"/>
            </w:tcBorders>
            <w:vAlign w:val="center"/>
          </w:tcPr>
          <w:p>
            <w:pPr>
              <w:rPr>
                <w:rFonts w:ascii="宋体" w:hAnsi="宋体"/>
                <w:color w:val="000000"/>
                <w:sz w:val="24"/>
              </w:rPr>
            </w:pPr>
          </w:p>
        </w:tc>
        <w:tc>
          <w:tcPr>
            <w:tcW w:w="817" w:type="dxa"/>
            <w:vMerge w:val="continue"/>
            <w:tcBorders>
              <w:left w:val="single" w:color="auto" w:sz="4" w:space="0"/>
            </w:tcBorders>
            <w:vAlign w:val="center"/>
          </w:tcPr>
          <w:p>
            <w:pPr>
              <w:rPr>
                <w:rFonts w:ascii="宋体" w:hAnsi="宋体"/>
                <w:color w:val="000000"/>
                <w:sz w:val="24"/>
              </w:rPr>
            </w:pPr>
          </w:p>
        </w:tc>
        <w:tc>
          <w:tcPr>
            <w:tcW w:w="2439" w:type="dxa"/>
            <w:vAlign w:val="center"/>
          </w:tcPr>
          <w:p>
            <w:pPr>
              <w:jc w:val="center"/>
              <w:rPr>
                <w:sz w:val="24"/>
              </w:rPr>
            </w:pPr>
            <w:r>
              <w:rPr>
                <w:rFonts w:hint="eastAsia"/>
                <w:sz w:val="24"/>
              </w:rPr>
              <w:t>业绩</w:t>
            </w:r>
          </w:p>
          <w:p>
            <w:pPr>
              <w:jc w:val="center"/>
              <w:rPr>
                <w:rFonts w:ascii="宋体" w:hAnsi="宋体"/>
                <w:sz w:val="24"/>
              </w:rPr>
            </w:pPr>
            <w:r>
              <w:rPr>
                <w:rFonts w:hint="eastAsia"/>
                <w:sz w:val="24"/>
              </w:rPr>
              <w:t>（满分</w:t>
            </w:r>
            <w:r>
              <w:rPr>
                <w:rFonts w:hint="eastAsia" w:ascii="宋体" w:hAnsi="宋体" w:cs="宋体"/>
                <w:sz w:val="24"/>
              </w:rPr>
              <w:t>15分</w:t>
            </w:r>
            <w:r>
              <w:rPr>
                <w:rFonts w:hint="eastAsia"/>
                <w:sz w:val="24"/>
              </w:rPr>
              <w:t>）</w:t>
            </w:r>
          </w:p>
        </w:tc>
        <w:tc>
          <w:tcPr>
            <w:tcW w:w="5223" w:type="dxa"/>
            <w:vAlign w:val="center"/>
          </w:tcPr>
          <w:p>
            <w:pPr>
              <w:rPr>
                <w:rFonts w:hint="eastAsia" w:ascii="宋体" w:hAnsi="宋体"/>
                <w:sz w:val="24"/>
              </w:rPr>
            </w:pPr>
            <w:r>
              <w:rPr>
                <w:rFonts w:hint="eastAsia"/>
                <w:sz w:val="24"/>
              </w:rPr>
              <w:t>202</w:t>
            </w:r>
            <w:r>
              <w:rPr>
                <w:sz w:val="24"/>
              </w:rPr>
              <w:t>2</w:t>
            </w:r>
            <w:r>
              <w:rPr>
                <w:rFonts w:hint="eastAsia"/>
                <w:sz w:val="24"/>
              </w:rPr>
              <w:t>年至今</w:t>
            </w:r>
            <w:r>
              <w:rPr>
                <w:rFonts w:hint="eastAsia"/>
                <w:sz w:val="24"/>
                <w:lang w:val="en-US" w:eastAsia="zh-CN"/>
              </w:rPr>
              <w:t>医疗行业</w:t>
            </w:r>
            <w:r>
              <w:rPr>
                <w:rFonts w:hint="eastAsia"/>
                <w:sz w:val="24"/>
              </w:rPr>
              <w:t>类似项目，提供五个</w:t>
            </w:r>
            <w:r>
              <w:rPr>
                <w:rFonts w:hint="eastAsia"/>
                <w:sz w:val="24"/>
                <w:lang w:eastAsia="zh-CN"/>
              </w:rPr>
              <w:t>，</w:t>
            </w:r>
            <w:r>
              <w:rPr>
                <w:rFonts w:hint="eastAsia"/>
                <w:sz w:val="24"/>
                <w:lang w:val="en-US" w:eastAsia="zh-CN"/>
              </w:rPr>
              <w:t>每个3分</w:t>
            </w:r>
            <w:r>
              <w:rPr>
                <w:rFonts w:hint="eastAsia"/>
                <w:sz w:val="24"/>
              </w:rPr>
              <w:t>，</w:t>
            </w:r>
            <w:r>
              <w:rPr>
                <w:rFonts w:hint="eastAsia"/>
                <w:sz w:val="24"/>
                <w:lang w:val="en-US" w:eastAsia="zh-CN"/>
              </w:rPr>
              <w:t>满足五个得15分</w:t>
            </w:r>
            <w:r>
              <w:rPr>
                <w:rFonts w:hint="eastAsia"/>
                <w:sz w:val="24"/>
              </w:rPr>
              <w:t>。（业绩需202</w:t>
            </w:r>
            <w:r>
              <w:rPr>
                <w:sz w:val="24"/>
              </w:rPr>
              <w:t>2</w:t>
            </w:r>
            <w:r>
              <w:rPr>
                <w:rFonts w:hint="eastAsia"/>
                <w:sz w:val="24"/>
              </w:rPr>
              <w:t>年至今签订的合同复印件加盖公章作为证明材料）。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454" w:hRule="atLeast"/>
          <w:jc w:val="center"/>
        </w:trPr>
        <w:tc>
          <w:tcPr>
            <w:tcW w:w="817" w:type="dxa"/>
            <w:vMerge w:val="continue"/>
            <w:tcBorders>
              <w:right w:val="single" w:color="auto" w:sz="4" w:space="0"/>
            </w:tcBorders>
            <w:vAlign w:val="center"/>
          </w:tcPr>
          <w:p>
            <w:pPr>
              <w:rPr>
                <w:rFonts w:ascii="宋体" w:hAnsi="宋体"/>
                <w:color w:val="000000"/>
                <w:sz w:val="24"/>
              </w:rPr>
            </w:pPr>
          </w:p>
        </w:tc>
        <w:tc>
          <w:tcPr>
            <w:tcW w:w="817" w:type="dxa"/>
            <w:vMerge w:val="continue"/>
            <w:tcBorders>
              <w:left w:val="single" w:color="auto" w:sz="4" w:space="0"/>
            </w:tcBorders>
            <w:vAlign w:val="center"/>
          </w:tcPr>
          <w:p>
            <w:pPr>
              <w:rPr>
                <w:rFonts w:ascii="宋体" w:hAnsi="宋体"/>
                <w:color w:val="000000"/>
                <w:sz w:val="24"/>
              </w:rPr>
            </w:pPr>
          </w:p>
        </w:tc>
        <w:tc>
          <w:tcPr>
            <w:tcW w:w="7662" w:type="dxa"/>
            <w:gridSpan w:val="2"/>
            <w:vAlign w:val="center"/>
          </w:tcPr>
          <w:p>
            <w:pPr>
              <w:rPr>
                <w:rFonts w:ascii="宋体" w:hAnsi="宋体"/>
                <w:b/>
                <w:sz w:val="24"/>
                <w:u w:val="single"/>
              </w:rPr>
            </w:pPr>
            <w:r>
              <w:rPr>
                <w:rFonts w:hint="eastAsia" w:ascii="宋体" w:hAnsi="宋体"/>
                <w:b/>
                <w:sz w:val="24"/>
              </w:rPr>
              <w:t>备注：对各投标人投标文件的服务及信誉部分独立进行分挡评分。</w:t>
            </w:r>
          </w:p>
        </w:tc>
      </w:tr>
    </w:tbl>
    <w:tbl>
      <w:tblPr>
        <w:tblStyle w:val="7"/>
        <w:tblpPr w:leftFromText="180" w:rightFromText="180" w:vertAnchor="text" w:horzAnchor="page" w:tblpX="1550" w:tblpY="860"/>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108" w:type="dxa"/>
          <w:bottom w:w="0" w:type="dxa"/>
          <w:right w:w="108" w:type="dxa"/>
        </w:tblCellMar>
      </w:tblPr>
      <w:tblGrid>
        <w:gridCol w:w="763"/>
        <w:gridCol w:w="817"/>
        <w:gridCol w:w="2439"/>
        <w:gridCol w:w="5304"/>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580" w:type="dxa"/>
            <w:gridSpan w:val="2"/>
            <w:tcBorders>
              <w:bottom w:val="single" w:color="auto" w:sz="4" w:space="0"/>
            </w:tcBorders>
            <w:vAlign w:val="center"/>
          </w:tcPr>
          <w:p>
            <w:pPr>
              <w:jc w:val="center"/>
              <w:rPr>
                <w:rFonts w:ascii="宋体" w:hAnsi="宋体" w:cs="宋体"/>
                <w:color w:val="000000"/>
                <w:sz w:val="24"/>
              </w:rPr>
            </w:pPr>
            <w:r>
              <w:rPr>
                <w:rFonts w:hint="eastAsia" w:ascii="宋体" w:hAnsi="宋体" w:cs="宋体"/>
                <w:b/>
                <w:color w:val="000000"/>
                <w:sz w:val="24"/>
              </w:rPr>
              <w:t>条款号</w:t>
            </w:r>
          </w:p>
        </w:tc>
        <w:tc>
          <w:tcPr>
            <w:tcW w:w="2439" w:type="dxa"/>
            <w:vAlign w:val="center"/>
          </w:tcPr>
          <w:p>
            <w:pPr>
              <w:jc w:val="center"/>
              <w:rPr>
                <w:rFonts w:ascii="宋体" w:hAnsi="宋体" w:cs="宋体"/>
                <w:b/>
                <w:color w:val="000000"/>
                <w:sz w:val="24"/>
              </w:rPr>
            </w:pPr>
            <w:r>
              <w:rPr>
                <w:rFonts w:hint="eastAsia" w:ascii="宋体" w:hAnsi="宋体" w:cs="宋体"/>
                <w:b/>
                <w:color w:val="000000"/>
                <w:sz w:val="24"/>
              </w:rPr>
              <w:t>评分因素</w:t>
            </w:r>
          </w:p>
        </w:tc>
        <w:tc>
          <w:tcPr>
            <w:tcW w:w="5304" w:type="dxa"/>
            <w:vAlign w:val="center"/>
          </w:tcPr>
          <w:p>
            <w:pPr>
              <w:jc w:val="center"/>
              <w:rPr>
                <w:rFonts w:ascii="宋体" w:hAnsi="宋体" w:cs="宋体"/>
                <w:b/>
                <w:color w:val="000000"/>
                <w:sz w:val="24"/>
              </w:rPr>
            </w:pPr>
            <w:r>
              <w:rPr>
                <w:rFonts w:hint="eastAsia" w:ascii="宋体" w:hAnsi="宋体" w:cs="宋体"/>
                <w:b/>
                <w:color w:val="000000"/>
                <w:sz w:val="24"/>
              </w:rPr>
              <w:t>评分标准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rHeight w:val="454" w:hRule="atLeast"/>
        </w:trPr>
        <w:tc>
          <w:tcPr>
            <w:tcW w:w="1580" w:type="dxa"/>
            <w:gridSpan w:val="2"/>
            <w:tcBorders>
              <w:bottom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w:t>
            </w:r>
          </w:p>
        </w:tc>
        <w:tc>
          <w:tcPr>
            <w:tcW w:w="2439" w:type="dxa"/>
            <w:vAlign w:val="center"/>
          </w:tcPr>
          <w:p>
            <w:pPr>
              <w:jc w:val="center"/>
              <w:rPr>
                <w:rFonts w:ascii="宋体" w:hAnsi="宋体" w:cs="宋体"/>
                <w:b/>
                <w:color w:val="000000"/>
                <w:sz w:val="24"/>
              </w:rPr>
            </w:pPr>
            <w:r>
              <w:rPr>
                <w:rFonts w:hint="eastAsia" w:ascii="宋体" w:hAnsi="宋体" w:cs="宋体"/>
                <w:kern w:val="0"/>
                <w:sz w:val="24"/>
              </w:rPr>
              <w:t>评标基准价计算方法</w:t>
            </w:r>
          </w:p>
        </w:tc>
        <w:tc>
          <w:tcPr>
            <w:tcW w:w="5304" w:type="dxa"/>
            <w:vAlign w:val="center"/>
          </w:tcPr>
          <w:p>
            <w:pPr>
              <w:rPr>
                <w:rFonts w:ascii="宋体" w:hAnsi="宋体" w:cs="宋体"/>
                <w:b/>
                <w:color w:val="000000"/>
                <w:sz w:val="24"/>
              </w:rPr>
            </w:pPr>
            <w:r>
              <w:rPr>
                <w:rFonts w:hint="eastAsia" w:ascii="宋体" w:hAnsi="宋体" w:cs="宋体"/>
                <w:kern w:val="0"/>
                <w:sz w:val="24"/>
              </w:rPr>
              <w:t>满足招标文件要求且投标价格最低的投标报价为评标基准价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605" w:hRule="atLeast"/>
        </w:trPr>
        <w:tc>
          <w:tcPr>
            <w:tcW w:w="763" w:type="dxa"/>
            <w:vMerge w:val="restart"/>
            <w:tcBorders>
              <w:top w:val="single" w:color="auto" w:sz="4" w:space="0"/>
              <w:righ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3.（1）</w:t>
            </w:r>
          </w:p>
        </w:tc>
        <w:tc>
          <w:tcPr>
            <w:tcW w:w="817" w:type="dxa"/>
            <w:vMerge w:val="restart"/>
            <w:tcBorders>
              <w:top w:val="single" w:color="auto" w:sz="4" w:space="0"/>
              <w:left w:val="single" w:color="auto" w:sz="4" w:space="0"/>
            </w:tcBorders>
            <w:vAlign w:val="center"/>
          </w:tcPr>
          <w:p>
            <w:pPr>
              <w:jc w:val="center"/>
              <w:rPr>
                <w:rFonts w:ascii="宋体" w:hAnsi="宋体" w:cs="宋体"/>
                <w:color w:val="000000"/>
                <w:sz w:val="24"/>
              </w:rPr>
            </w:pPr>
            <w:r>
              <w:rPr>
                <w:rFonts w:hint="eastAsia" w:ascii="宋体" w:hAnsi="宋体" w:cs="宋体"/>
                <w:color w:val="000000"/>
                <w:sz w:val="24"/>
              </w:rPr>
              <w:t>投标报价</w:t>
            </w:r>
          </w:p>
          <w:p>
            <w:pPr>
              <w:jc w:val="center"/>
              <w:rPr>
                <w:rFonts w:ascii="宋体" w:hAnsi="宋体" w:cs="宋体"/>
                <w:color w:val="000000"/>
                <w:sz w:val="24"/>
              </w:rPr>
            </w:pPr>
            <w:r>
              <w:rPr>
                <w:rFonts w:hint="eastAsia" w:ascii="宋体" w:hAnsi="宋体" w:cs="宋体"/>
                <w:color w:val="000000"/>
                <w:sz w:val="24"/>
              </w:rPr>
              <w:t>F3</w:t>
            </w:r>
          </w:p>
          <w:p>
            <w:pPr>
              <w:jc w:val="center"/>
              <w:rPr>
                <w:rFonts w:ascii="宋体" w:hAnsi="宋体" w:cs="宋体"/>
                <w:color w:val="000000"/>
                <w:sz w:val="24"/>
              </w:rPr>
            </w:pPr>
            <w:r>
              <w:rPr>
                <w:rFonts w:hint="eastAsia" w:ascii="宋体" w:hAnsi="宋体" w:cs="宋体"/>
                <w:color w:val="000000"/>
                <w:sz w:val="24"/>
              </w:rPr>
              <w:t>评分标准</w:t>
            </w:r>
          </w:p>
        </w:tc>
        <w:tc>
          <w:tcPr>
            <w:tcW w:w="2439" w:type="dxa"/>
            <w:vMerge w:val="restart"/>
            <w:vAlign w:val="center"/>
          </w:tcPr>
          <w:p>
            <w:pPr>
              <w:jc w:val="center"/>
              <w:rPr>
                <w:rFonts w:ascii="宋体" w:hAnsi="宋体" w:cs="宋体"/>
                <w:color w:val="000000"/>
                <w:sz w:val="24"/>
              </w:rPr>
            </w:pPr>
            <w:r>
              <w:rPr>
                <w:rFonts w:hint="eastAsia" w:ascii="宋体" w:hAnsi="宋体" w:cs="宋体"/>
                <w:sz w:val="24"/>
              </w:rPr>
              <w:t>投标报价评分计算公式</w:t>
            </w:r>
          </w:p>
        </w:tc>
        <w:tc>
          <w:tcPr>
            <w:tcW w:w="5304" w:type="dxa"/>
            <w:vAlign w:val="center"/>
          </w:tcPr>
          <w:p>
            <w:pPr>
              <w:rPr>
                <w:rFonts w:hint="default" w:ascii="宋体" w:hAnsi="宋体" w:eastAsia="宋体" w:cs="宋体"/>
                <w:color w:val="000000"/>
                <w:sz w:val="24"/>
                <w:lang w:val="en-US" w:eastAsia="zh-CN"/>
              </w:rPr>
            </w:pPr>
            <w:r>
              <w:rPr>
                <w:rFonts w:hint="eastAsia" w:ascii="宋体" w:hAnsi="宋体" w:cs="宋体"/>
                <w:sz w:val="24"/>
              </w:rPr>
              <w:t>F3＝（</w:t>
            </w:r>
            <w:r>
              <w:rPr>
                <w:rFonts w:hint="eastAsia" w:ascii="宋体" w:hAnsi="宋体" w:cs="宋体"/>
                <w:kern w:val="0"/>
                <w:sz w:val="24"/>
              </w:rPr>
              <w:t>评标基准价/该投标人的投标报价）</w:t>
            </w:r>
            <w:r>
              <w:rPr>
                <w:rFonts w:hint="eastAsia" w:ascii="宋体" w:hAnsi="宋体" w:cs="宋体"/>
                <w:sz w:val="24"/>
              </w:rPr>
              <w:t>×</w:t>
            </w:r>
            <w:r>
              <w:rPr>
                <w:rFonts w:hint="eastAsia" w:ascii="宋体" w:hAnsi="宋体" w:cs="宋体"/>
                <w:sz w:val="24"/>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cantSplit/>
          <w:trHeight w:val="1407" w:hRule="atLeast"/>
        </w:trPr>
        <w:tc>
          <w:tcPr>
            <w:tcW w:w="763" w:type="dxa"/>
            <w:vMerge w:val="continue"/>
            <w:tcBorders>
              <w:right w:val="single" w:color="auto" w:sz="4" w:space="0"/>
            </w:tcBorders>
            <w:vAlign w:val="center"/>
          </w:tcPr>
          <w:p>
            <w:pPr>
              <w:jc w:val="center"/>
              <w:rPr>
                <w:rFonts w:ascii="宋体" w:hAnsi="宋体" w:cs="宋体"/>
                <w:color w:val="000000"/>
                <w:sz w:val="24"/>
              </w:rPr>
            </w:pPr>
          </w:p>
        </w:tc>
        <w:tc>
          <w:tcPr>
            <w:tcW w:w="817" w:type="dxa"/>
            <w:vMerge w:val="continue"/>
            <w:tcBorders>
              <w:left w:val="single" w:color="auto" w:sz="4" w:space="0"/>
            </w:tcBorders>
            <w:vAlign w:val="center"/>
          </w:tcPr>
          <w:p>
            <w:pPr>
              <w:jc w:val="center"/>
              <w:rPr>
                <w:rFonts w:ascii="宋体" w:hAnsi="宋体" w:cs="宋体"/>
                <w:color w:val="000000"/>
                <w:sz w:val="24"/>
              </w:rPr>
            </w:pPr>
          </w:p>
        </w:tc>
        <w:tc>
          <w:tcPr>
            <w:tcW w:w="2439" w:type="dxa"/>
            <w:vMerge w:val="continue"/>
            <w:vAlign w:val="center"/>
          </w:tcPr>
          <w:p>
            <w:pPr>
              <w:jc w:val="center"/>
              <w:rPr>
                <w:rFonts w:ascii="宋体" w:hAnsi="宋体" w:cs="宋体"/>
                <w:color w:val="000000"/>
                <w:sz w:val="24"/>
              </w:rPr>
            </w:pPr>
          </w:p>
        </w:tc>
        <w:tc>
          <w:tcPr>
            <w:tcW w:w="5304" w:type="dxa"/>
          </w:tcPr>
          <w:p>
            <w:pPr>
              <w:rPr>
                <w:rFonts w:ascii="宋体" w:hAnsi="宋体"/>
                <w:sz w:val="24"/>
              </w:rPr>
            </w:pPr>
            <w:r>
              <w:rPr>
                <w:rFonts w:hint="eastAsia" w:ascii="宋体" w:hAnsi="宋体"/>
                <w:sz w:val="24"/>
              </w:rPr>
              <w:t>注：</w:t>
            </w:r>
          </w:p>
          <w:p>
            <w:pPr>
              <w:rPr>
                <w:rFonts w:ascii="宋体" w:hAnsi="宋体"/>
                <w:sz w:val="24"/>
              </w:rPr>
            </w:pPr>
            <w:r>
              <w:rPr>
                <w:rFonts w:hint="eastAsia" w:ascii="宋体" w:hAnsi="宋体"/>
                <w:sz w:val="24"/>
              </w:rPr>
              <w:t>1、因落实政府采购政策进行价格调整的，以调整后的价格计算评标基准价和投标报价；</w:t>
            </w:r>
          </w:p>
          <w:p>
            <w:pPr>
              <w:rPr>
                <w:rFonts w:ascii="宋体" w:hAnsi="宋体"/>
                <w:sz w:val="24"/>
              </w:rPr>
            </w:pPr>
            <w:r>
              <w:rPr>
                <w:rFonts w:hint="eastAsia" w:ascii="宋体" w:hAnsi="宋体"/>
                <w:sz w:val="24"/>
              </w:rPr>
              <w:t>2、若服务为小微型企业（残疾人福利性单位、监狱企业）产品、服务，须按文件格式要求提供中小企业声明函（详见第四章响应文件格式），经评标委员会核实方可获得价格扣除；</w:t>
            </w:r>
          </w:p>
          <w:p>
            <w:pPr>
              <w:rPr>
                <w:rFonts w:ascii="宋体" w:hAnsi="宋体"/>
                <w:sz w:val="24"/>
              </w:rPr>
            </w:pPr>
            <w:r>
              <w:rPr>
                <w:rFonts w:hint="eastAsia" w:ascii="宋体" w:hAnsi="宋体"/>
                <w:sz w:val="24"/>
              </w:rPr>
              <w:t>3、对小型和微型企业产品、服务的价格给予10%的扣除，用扣除后的价格参与评审（如为联合体，联合协议中约定，小型、微型企业的协议合同金额占到联合体协议合同总金额30%以上的，可给予联合体4%的价格扣除）；</w:t>
            </w:r>
          </w:p>
          <w:p>
            <w:pPr>
              <w:rPr>
                <w:rFonts w:ascii="宋体" w:hAnsi="宋体"/>
                <w:sz w:val="24"/>
              </w:rPr>
            </w:pPr>
            <w:r>
              <w:rPr>
                <w:rFonts w:hint="eastAsia" w:ascii="宋体" w:hAnsi="宋体"/>
                <w:sz w:val="24"/>
              </w:rPr>
              <w:t>4、残疾人福利性单位（监狱企业）产品、服务视同小型、微型企业产品、服务，享受同等价格扣除；</w:t>
            </w:r>
          </w:p>
          <w:p>
            <w:pPr>
              <w:rPr>
                <w:rFonts w:ascii="宋体" w:hAnsi="宋体" w:cs="宋体"/>
                <w:color w:val="000000"/>
                <w:sz w:val="24"/>
              </w:rPr>
            </w:pPr>
            <w:r>
              <w:rPr>
                <w:rFonts w:hint="eastAsia"/>
                <w:sz w:val="24"/>
              </w:rPr>
              <w:t>5、投标人仅能获得一种政策的价格扣除，不重复享受。</w:t>
            </w:r>
          </w:p>
        </w:tc>
      </w:tr>
    </w:tbl>
    <w:p>
      <w:pPr>
        <w:tabs>
          <w:tab w:val="left" w:pos="817"/>
          <w:tab w:val="left" w:pos="1634"/>
          <w:tab w:val="left" w:pos="4073"/>
        </w:tabs>
        <w:ind w:right="420"/>
        <w:jc w:val="left"/>
        <w:rPr>
          <w:rFonts w:ascii="宋体" w:hAnsi="宋体"/>
          <w:color w:val="000000"/>
          <w:sz w:val="24"/>
        </w:rPr>
      </w:pPr>
    </w:p>
    <w:p>
      <w:pPr>
        <w:tabs>
          <w:tab w:val="left" w:pos="817"/>
          <w:tab w:val="left" w:pos="1634"/>
          <w:tab w:val="left" w:pos="4073"/>
        </w:tabs>
        <w:ind w:right="42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E657C3"/>
    <w:multiLevelType w:val="multilevel"/>
    <w:tmpl w:val="C4E657C3"/>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E120376F"/>
    <w:multiLevelType w:val="singleLevel"/>
    <w:tmpl w:val="E120376F"/>
    <w:lvl w:ilvl="0" w:tentative="0">
      <w:start w:val="1"/>
      <w:numFmt w:val="bullet"/>
      <w:lvlText w:val=""/>
      <w:lvlJc w:val="left"/>
      <w:pPr>
        <w:tabs>
          <w:tab w:val="left" w:pos="1260"/>
        </w:tabs>
        <w:ind w:left="1680" w:hanging="420"/>
      </w:pPr>
      <w:rPr>
        <w:rFonts w:hint="default" w:ascii="Wingdings" w:hAnsi="Wingdings"/>
      </w:rPr>
    </w:lvl>
  </w:abstractNum>
  <w:abstractNum w:abstractNumId="2">
    <w:nsid w:val="66D1082B"/>
    <w:multiLevelType w:val="singleLevel"/>
    <w:tmpl w:val="66D1082B"/>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0NjBhOGUzYTQyMGFkMGJhOTU5ZTA0NTU4YWViMWUifQ=="/>
  </w:docVars>
  <w:rsids>
    <w:rsidRoot w:val="052F5065"/>
    <w:rsid w:val="052F5065"/>
    <w:rsid w:val="2033565F"/>
    <w:rsid w:val="56486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
    <w:qFormat/>
    <w:uiPriority w:val="0"/>
    <w:pPr>
      <w:keepNext/>
      <w:keepLines/>
      <w:numPr>
        <w:ilvl w:val="0"/>
        <w:numId w:val="1"/>
      </w:numPr>
      <w:spacing w:line="360" w:lineRule="auto"/>
      <w:jc w:val="center"/>
      <w:outlineLvl w:val="0"/>
    </w:pPr>
    <w:rPr>
      <w:b/>
      <w:kern w:val="44"/>
      <w:sz w:val="32"/>
    </w:rPr>
  </w:style>
  <w:style w:type="paragraph" w:styleId="3">
    <w:name w:val="heading 2"/>
    <w:basedOn w:val="1"/>
    <w:next w:val="1"/>
    <w:semiHidden/>
    <w:unhideWhenUsed/>
    <w:qFormat/>
    <w:uiPriority w:val="0"/>
    <w:pPr>
      <w:keepNext/>
      <w:keepLines/>
      <w:numPr>
        <w:ilvl w:val="1"/>
        <w:numId w:val="1"/>
      </w:numPr>
      <w:spacing w:line="360" w:lineRule="auto"/>
      <w:jc w:val="center"/>
      <w:outlineLvl w:val="1"/>
    </w:pPr>
    <w:rPr>
      <w:rFonts w:ascii="Arial" w:hAnsi="Arial"/>
      <w:b/>
      <w:sz w:val="32"/>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Indent"/>
    <w:basedOn w:val="1"/>
    <w:next w:val="6"/>
    <w:qFormat/>
    <w:uiPriority w:val="0"/>
    <w:pPr>
      <w:spacing w:line="200" w:lineRule="exact"/>
      <w:ind w:firstLine="301"/>
    </w:pPr>
    <w:rPr>
      <w:rFonts w:ascii="宋体"/>
      <w:spacing w:val="-4"/>
      <w:sz w:val="18"/>
      <w:szCs w:val="20"/>
    </w:rPr>
  </w:style>
  <w:style w:type="paragraph" w:styleId="6">
    <w:name w:val="annotation subject"/>
    <w:basedOn w:val="4"/>
    <w:next w:val="1"/>
    <w:qFormat/>
    <w:uiPriority w:val="0"/>
    <w:rPr>
      <w:b/>
      <w:bCs/>
    </w:rPr>
  </w:style>
  <w:style w:type="character" w:customStyle="1" w:styleId="9">
    <w:name w:val="标题 1 Char1"/>
    <w:link w:val="2"/>
    <w:autoRedefine/>
    <w:qFormat/>
    <w:uiPriority w:val="0"/>
    <w:rPr>
      <w:b/>
      <w:kern w:val="44"/>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2024-04-15T09:11:00Z</dcterms:created>
  <dc:creator>月球上的人</dc:creator>
  <cp:lastModifiedBy>月球上的人</cp:lastModifiedBy>
  <dcterms:modified xsi:type="dcterms:W3CDTF">2024-04-15T09:32:06Z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47DF37C1BE5A41CCA0C929C8535F6B19_11</vt:lpwstr>
  </property>
</Properties>
</file>