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9690" w:type="dxa"/>
        <w:jc w:val="center"/>
        <w:tblLayout w:type="autofit"/>
        <w:tblCellMar>
          <w:top w:w="0" w:type="dxa"/>
          <w:left w:w="108" w:type="dxa"/>
          <w:bottom w:w="0" w:type="dxa"/>
          <w:right w:w="108" w:type="dxa"/>
        </w:tblCellMar>
      </w:tblPr>
      <w:tblGrid>
        <w:gridCol w:w="696"/>
        <w:gridCol w:w="1612"/>
        <w:gridCol w:w="567"/>
        <w:gridCol w:w="6379"/>
        <w:gridCol w:w="436"/>
      </w:tblGrid>
      <w:tr>
        <w:tblPrEx>
          <w:tblCellMar>
            <w:top w:w="0" w:type="dxa"/>
            <w:left w:w="108" w:type="dxa"/>
            <w:bottom w:w="0" w:type="dxa"/>
            <w:right w:w="108" w:type="dxa"/>
          </w:tblCellMar>
        </w:tblPrEx>
        <w:trPr>
          <w:trHeight w:val="600" w:hRule="atLeast"/>
          <w:jc w:val="center"/>
        </w:trPr>
        <w:tc>
          <w:tcPr>
            <w:tcW w:w="9690" w:type="dxa"/>
            <w:gridSpan w:val="5"/>
            <w:tcBorders>
              <w:top w:val="nil"/>
              <w:left w:val="nil"/>
              <w:bottom w:val="single" w:color="auto" w:sz="4" w:space="0"/>
              <w:right w:val="nil"/>
            </w:tcBorders>
            <w:shd w:val="clear" w:color="auto" w:fill="auto"/>
            <w:noWrap/>
            <w:vAlign w:val="center"/>
          </w:tcPr>
          <w:p>
            <w:pPr>
              <w:spacing w:after="0" w:line="320" w:lineRule="exact"/>
              <w:jc w:val="center"/>
              <w:rPr>
                <w:rFonts w:ascii="微软雅黑" w:hAnsi="微软雅黑" w:eastAsia="微软雅黑" w:cs="宋体"/>
                <w:b/>
                <w:bCs/>
                <w:color w:val="000000"/>
                <w:sz w:val="32"/>
                <w:szCs w:val="32"/>
                <w:lang w:eastAsia="zh-CN" w:bidi="ar-SA"/>
              </w:rPr>
            </w:pPr>
            <w:bookmarkStart w:id="1" w:name="_GoBack"/>
            <w:bookmarkEnd w:id="1"/>
            <w:bookmarkStart w:id="0" w:name="OLE_LINK1"/>
            <w:r>
              <w:rPr>
                <w:rFonts w:hint="eastAsia" w:ascii="微软雅黑" w:hAnsi="微软雅黑" w:eastAsia="微软雅黑" w:cs="宋体"/>
                <w:b/>
                <w:bCs/>
                <w:color w:val="000000"/>
                <w:sz w:val="32"/>
                <w:szCs w:val="32"/>
                <w:lang w:eastAsia="zh-CN" w:bidi="ar-SA"/>
              </w:rPr>
              <w:t>谈判综合打分表（1</w:t>
            </w:r>
            <w:r>
              <w:rPr>
                <w:rFonts w:ascii="微软雅黑" w:hAnsi="微软雅黑" w:eastAsia="微软雅黑" w:cs="宋体"/>
                <w:b/>
                <w:bCs/>
                <w:color w:val="000000"/>
                <w:sz w:val="32"/>
                <w:szCs w:val="32"/>
                <w:lang w:eastAsia="zh-CN" w:bidi="ar-SA"/>
              </w:rPr>
              <w:t>00</w:t>
            </w:r>
            <w:r>
              <w:rPr>
                <w:rFonts w:hint="eastAsia" w:ascii="微软雅黑" w:hAnsi="微软雅黑" w:eastAsia="微软雅黑" w:cs="宋体"/>
                <w:b/>
                <w:bCs/>
                <w:color w:val="000000"/>
                <w:sz w:val="32"/>
                <w:szCs w:val="32"/>
                <w:lang w:eastAsia="zh-CN" w:bidi="ar-SA"/>
              </w:rPr>
              <w:t>分）</w:t>
            </w:r>
          </w:p>
        </w:tc>
      </w:tr>
      <w:tr>
        <w:tblPrEx>
          <w:tblCellMar>
            <w:top w:w="0" w:type="dxa"/>
            <w:left w:w="108" w:type="dxa"/>
            <w:bottom w:w="0" w:type="dxa"/>
            <w:right w:w="108" w:type="dxa"/>
          </w:tblCellMar>
        </w:tblPrEx>
        <w:trPr>
          <w:trHeight w:val="382" w:hRule="atLeast"/>
          <w:jc w:val="center"/>
        </w:trPr>
        <w:tc>
          <w:tcPr>
            <w:tcW w:w="696" w:type="dxa"/>
            <w:tcBorders>
              <w:top w:val="single" w:color="auto" w:sz="4" w:space="0"/>
              <w:left w:val="single" w:color="auto" w:sz="4" w:space="0"/>
              <w:bottom w:val="single" w:color="auto" w:sz="4" w:space="0"/>
              <w:right w:val="nil"/>
            </w:tcBorders>
            <w:shd w:val="clear" w:color="auto" w:fill="auto"/>
            <w:noWrap/>
            <w:vAlign w:val="center"/>
          </w:tcPr>
          <w:p>
            <w:pPr>
              <w:spacing w:after="0" w:line="320" w:lineRule="exact"/>
              <w:jc w:val="center"/>
              <w:rPr>
                <w:rFonts w:ascii="等线" w:hAnsi="宋体" w:eastAsia="等线" w:cs="宋体"/>
                <w:b/>
                <w:bCs/>
                <w:color w:val="000000"/>
                <w:sz w:val="32"/>
                <w:szCs w:val="32"/>
                <w:lang w:eastAsia="zh-CN" w:bidi="ar-SA"/>
              </w:rPr>
            </w:pPr>
            <w:r>
              <w:rPr>
                <w:rFonts w:hint="eastAsia" w:ascii="等线" w:hAnsi="宋体" w:eastAsia="等线" w:cs="宋体"/>
                <w:b/>
                <w:bCs/>
                <w:color w:val="000000"/>
                <w:sz w:val="32"/>
                <w:szCs w:val="32"/>
                <w:lang w:eastAsia="zh-CN" w:bidi="ar-SA"/>
              </w:rPr>
              <w:t>　</w:t>
            </w:r>
          </w:p>
        </w:tc>
        <w:tc>
          <w:tcPr>
            <w:tcW w:w="1612" w:type="dxa"/>
            <w:tcBorders>
              <w:top w:val="single" w:color="auto" w:sz="4" w:space="0"/>
              <w:left w:val="nil"/>
              <w:bottom w:val="single" w:color="auto" w:sz="4" w:space="0"/>
              <w:right w:val="nil"/>
            </w:tcBorders>
            <w:shd w:val="clear" w:color="auto" w:fill="auto"/>
            <w:noWrap/>
            <w:vAlign w:val="center"/>
          </w:tcPr>
          <w:p>
            <w:pPr>
              <w:spacing w:after="0" w:line="320" w:lineRule="exact"/>
              <w:ind w:left="-752" w:leftChars="-342"/>
              <w:rPr>
                <w:rFonts w:ascii="等线" w:hAnsi="宋体" w:eastAsia="等线" w:cs="宋体"/>
                <w:b/>
                <w:bCs/>
                <w:color w:val="000000"/>
                <w:sz w:val="32"/>
                <w:szCs w:val="32"/>
                <w:lang w:eastAsia="zh-CN" w:bidi="ar-SA"/>
              </w:rPr>
            </w:pPr>
          </w:p>
        </w:tc>
        <w:tc>
          <w:tcPr>
            <w:tcW w:w="567" w:type="dxa"/>
            <w:tcBorders>
              <w:top w:val="single" w:color="auto" w:sz="4" w:space="0"/>
              <w:left w:val="nil"/>
              <w:bottom w:val="single" w:color="auto" w:sz="4" w:space="0"/>
              <w:right w:val="nil"/>
            </w:tcBorders>
            <w:shd w:val="clear" w:color="auto" w:fill="auto"/>
            <w:noWrap/>
            <w:vAlign w:val="center"/>
          </w:tcPr>
          <w:p>
            <w:pPr>
              <w:spacing w:after="0" w:line="320" w:lineRule="exact"/>
              <w:jc w:val="center"/>
              <w:rPr>
                <w:rFonts w:ascii="等线" w:hAnsi="宋体" w:eastAsia="等线" w:cs="宋体"/>
                <w:b/>
                <w:bCs/>
                <w:color w:val="000000"/>
                <w:sz w:val="32"/>
                <w:szCs w:val="32"/>
                <w:lang w:eastAsia="zh-CN" w:bidi="ar-SA"/>
              </w:rPr>
            </w:pPr>
            <w:r>
              <w:rPr>
                <w:rFonts w:hint="eastAsia" w:ascii="等线" w:hAnsi="宋体" w:eastAsia="等线" w:cs="宋体"/>
                <w:b/>
                <w:bCs/>
                <w:color w:val="000000"/>
                <w:sz w:val="32"/>
                <w:szCs w:val="32"/>
                <w:lang w:eastAsia="zh-CN" w:bidi="ar-SA"/>
              </w:rPr>
              <w:t>　</w:t>
            </w:r>
          </w:p>
        </w:tc>
        <w:tc>
          <w:tcPr>
            <w:tcW w:w="6379" w:type="dxa"/>
            <w:tcBorders>
              <w:top w:val="single" w:color="auto" w:sz="4" w:space="0"/>
              <w:left w:val="nil"/>
              <w:bottom w:val="single" w:color="auto" w:sz="4" w:space="0"/>
              <w:right w:val="nil"/>
            </w:tcBorders>
            <w:shd w:val="clear" w:color="auto" w:fill="auto"/>
            <w:noWrap/>
            <w:vAlign w:val="center"/>
          </w:tcPr>
          <w:p>
            <w:pPr>
              <w:spacing w:after="0" w:line="320" w:lineRule="exact"/>
              <w:ind w:left="-37" w:leftChars="-65" w:hanging="106" w:hangingChars="44"/>
              <w:jc w:val="center"/>
              <w:rPr>
                <w:rFonts w:ascii="等线" w:hAnsi="宋体" w:eastAsia="等线" w:cs="宋体"/>
                <w:b/>
                <w:bCs/>
                <w:color w:val="000000"/>
                <w:sz w:val="24"/>
                <w:szCs w:val="24"/>
                <w:lang w:eastAsia="zh-CN" w:bidi="ar-SA"/>
              </w:rPr>
            </w:pPr>
            <w:r>
              <w:rPr>
                <w:rFonts w:hint="eastAsia" w:ascii="等线" w:hAnsi="宋体" w:eastAsia="等线" w:cs="宋体"/>
                <w:b/>
                <w:bCs/>
                <w:color w:val="000000"/>
                <w:sz w:val="24"/>
                <w:szCs w:val="24"/>
                <w:lang w:eastAsia="zh-CN" w:bidi="ar-SA"/>
              </w:rPr>
              <w:t>时间：</w:t>
            </w:r>
          </w:p>
        </w:tc>
        <w:tc>
          <w:tcPr>
            <w:tcW w:w="436" w:type="dxa"/>
            <w:tcBorders>
              <w:top w:val="single" w:color="auto" w:sz="4" w:space="0"/>
              <w:left w:val="nil"/>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b/>
                <w:bCs/>
                <w:color w:val="000000"/>
                <w:sz w:val="32"/>
                <w:szCs w:val="32"/>
                <w:lang w:eastAsia="zh-CN" w:bidi="ar-SA"/>
              </w:rPr>
            </w:pPr>
            <w:r>
              <w:rPr>
                <w:rFonts w:hint="eastAsia" w:ascii="等线" w:hAnsi="宋体" w:eastAsia="等线" w:cs="宋体"/>
                <w:b/>
                <w:bCs/>
                <w:color w:val="000000"/>
                <w:sz w:val="32"/>
                <w:szCs w:val="32"/>
                <w:lang w:eastAsia="zh-CN" w:bidi="ar-SA"/>
              </w:rPr>
              <w:t>　</w:t>
            </w:r>
          </w:p>
        </w:tc>
      </w:tr>
      <w:tr>
        <w:tblPrEx>
          <w:tblCellMar>
            <w:top w:w="0" w:type="dxa"/>
            <w:left w:w="108" w:type="dxa"/>
            <w:bottom w:w="0" w:type="dxa"/>
            <w:right w:w="108" w:type="dxa"/>
          </w:tblCellMar>
        </w:tblPrEx>
        <w:trPr>
          <w:trHeight w:val="686"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b/>
                <w:bCs/>
                <w:color w:val="000000"/>
                <w:sz w:val="24"/>
                <w:szCs w:val="24"/>
                <w:lang w:eastAsia="zh-CN" w:bidi="ar-SA"/>
              </w:rPr>
            </w:pPr>
            <w:r>
              <w:rPr>
                <w:rFonts w:hint="eastAsia" w:ascii="等线" w:hAnsi="宋体" w:eastAsia="等线" w:cs="宋体"/>
                <w:b/>
                <w:bCs/>
                <w:color w:val="000000"/>
                <w:sz w:val="24"/>
                <w:szCs w:val="24"/>
                <w:lang w:eastAsia="zh-CN" w:bidi="ar-SA"/>
              </w:rPr>
              <w:t>序号</w:t>
            </w:r>
          </w:p>
        </w:tc>
        <w:tc>
          <w:tcPr>
            <w:tcW w:w="1612" w:type="dxa"/>
            <w:tcBorders>
              <w:top w:val="single" w:color="auto" w:sz="4" w:space="0"/>
              <w:left w:val="nil"/>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b/>
                <w:bCs/>
                <w:color w:val="000000"/>
                <w:sz w:val="24"/>
                <w:szCs w:val="24"/>
                <w:lang w:eastAsia="zh-CN" w:bidi="ar-SA"/>
              </w:rPr>
            </w:pPr>
            <w:r>
              <w:rPr>
                <w:rFonts w:hint="eastAsia" w:ascii="等线" w:hAnsi="宋体" w:eastAsia="等线" w:cs="宋体"/>
                <w:b/>
                <w:bCs/>
                <w:color w:val="000000"/>
                <w:sz w:val="24"/>
                <w:szCs w:val="24"/>
                <w:lang w:eastAsia="zh-CN" w:bidi="ar-SA"/>
              </w:rPr>
              <w:t>评分内容</w:t>
            </w:r>
          </w:p>
        </w:tc>
        <w:tc>
          <w:tcPr>
            <w:tcW w:w="567" w:type="dxa"/>
            <w:tcBorders>
              <w:top w:val="single" w:color="auto" w:sz="4" w:space="0"/>
              <w:left w:val="single" w:color="auto" w:sz="4" w:space="0"/>
              <w:bottom w:val="single" w:color="auto" w:sz="4" w:space="0"/>
              <w:right w:val="nil"/>
            </w:tcBorders>
            <w:shd w:val="clear" w:color="auto" w:fill="auto"/>
            <w:noWrap/>
            <w:vAlign w:val="center"/>
          </w:tcPr>
          <w:p>
            <w:pPr>
              <w:spacing w:after="0" w:line="320" w:lineRule="exact"/>
              <w:jc w:val="center"/>
              <w:rPr>
                <w:rFonts w:ascii="等线" w:hAnsi="宋体" w:eastAsia="等线" w:cs="宋体"/>
                <w:b/>
                <w:bCs/>
                <w:color w:val="000000"/>
                <w:sz w:val="24"/>
                <w:szCs w:val="24"/>
                <w:lang w:eastAsia="zh-CN" w:bidi="ar-SA"/>
              </w:rPr>
            </w:pPr>
            <w:r>
              <w:rPr>
                <w:rFonts w:hint="eastAsia" w:ascii="等线" w:hAnsi="宋体" w:eastAsia="等线" w:cs="宋体"/>
                <w:b/>
                <w:bCs/>
                <w:color w:val="000000"/>
                <w:sz w:val="24"/>
                <w:szCs w:val="24"/>
                <w:lang w:eastAsia="zh-CN" w:bidi="ar-SA"/>
              </w:rPr>
              <w:t>评分</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20" w:lineRule="exact"/>
              <w:jc w:val="center"/>
              <w:rPr>
                <w:rFonts w:ascii="等线" w:hAnsi="宋体" w:eastAsia="等线" w:cs="宋体"/>
                <w:b/>
                <w:bCs/>
                <w:color w:val="000000"/>
                <w:sz w:val="24"/>
                <w:szCs w:val="24"/>
                <w:lang w:eastAsia="zh-CN" w:bidi="ar-SA"/>
              </w:rPr>
            </w:pPr>
            <w:r>
              <w:rPr>
                <w:rFonts w:hint="eastAsia" w:ascii="等线" w:hAnsi="宋体" w:eastAsia="等线" w:cs="宋体"/>
                <w:b/>
                <w:bCs/>
                <w:color w:val="000000"/>
                <w:sz w:val="24"/>
                <w:szCs w:val="24"/>
                <w:lang w:eastAsia="zh-CN" w:bidi="ar-SA"/>
              </w:rPr>
              <w:t>评价内容及评 分</w:t>
            </w:r>
          </w:p>
        </w:tc>
        <w:tc>
          <w:tcPr>
            <w:tcW w:w="436" w:type="dxa"/>
            <w:tcBorders>
              <w:top w:val="single" w:color="auto" w:sz="4" w:space="0"/>
              <w:left w:val="nil"/>
              <w:bottom w:val="single" w:color="auto" w:sz="4" w:space="0"/>
              <w:right w:val="single" w:color="auto" w:sz="4" w:space="0"/>
            </w:tcBorders>
            <w:shd w:val="clear" w:color="auto" w:fill="auto"/>
            <w:noWrap/>
            <w:vAlign w:val="center"/>
          </w:tcPr>
          <w:p>
            <w:pPr>
              <w:spacing w:after="0" w:line="320" w:lineRule="exact"/>
              <w:rPr>
                <w:rFonts w:ascii="等线" w:hAnsi="宋体" w:eastAsia="等线" w:cs="宋体"/>
                <w:b/>
                <w:color w:val="000000"/>
                <w:lang w:eastAsia="zh-CN" w:bidi="ar-SA"/>
              </w:rPr>
            </w:pPr>
            <w:r>
              <w:rPr>
                <w:rFonts w:hint="eastAsia" w:ascii="等线" w:hAnsi="宋体" w:eastAsia="等线" w:cs="宋体"/>
                <w:b/>
                <w:color w:val="000000"/>
                <w:lang w:eastAsia="zh-CN" w:bidi="ar-SA"/>
              </w:rPr>
              <w:t>得分</w:t>
            </w:r>
          </w:p>
        </w:tc>
      </w:tr>
      <w:tr>
        <w:tblPrEx>
          <w:tblCellMar>
            <w:top w:w="0" w:type="dxa"/>
            <w:left w:w="108" w:type="dxa"/>
            <w:bottom w:w="0" w:type="dxa"/>
            <w:right w:w="108" w:type="dxa"/>
          </w:tblCellMar>
        </w:tblPrEx>
        <w:trPr>
          <w:trHeight w:val="465"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微软雅黑" w:hAnsi="微软雅黑" w:eastAsia="微软雅黑" w:cs="宋体"/>
                <w:color w:val="000000"/>
                <w:lang w:eastAsia="zh-CN" w:bidi="ar-SA"/>
              </w:rPr>
            </w:pPr>
            <w:r>
              <w:rPr>
                <w:rFonts w:hint="eastAsia" w:ascii="微软雅黑" w:hAnsi="微软雅黑" w:eastAsia="微软雅黑" w:cs="宋体"/>
                <w:color w:val="000000"/>
                <w:lang w:eastAsia="zh-CN" w:bidi="ar-SA"/>
              </w:rPr>
              <w:t>一、</w:t>
            </w:r>
          </w:p>
        </w:tc>
        <w:tc>
          <w:tcPr>
            <w:tcW w:w="1612" w:type="dxa"/>
            <w:tcBorders>
              <w:top w:val="nil"/>
              <w:left w:val="nil"/>
              <w:bottom w:val="single" w:color="auto" w:sz="4" w:space="0"/>
              <w:right w:val="single" w:color="auto" w:sz="4" w:space="0"/>
            </w:tcBorders>
            <w:shd w:val="clear" w:color="auto" w:fill="auto"/>
            <w:noWrap/>
            <w:vAlign w:val="center"/>
          </w:tcPr>
          <w:p>
            <w:pPr>
              <w:spacing w:after="0" w:line="320" w:lineRule="exact"/>
              <w:jc w:val="center"/>
              <w:rPr>
                <w:rFonts w:ascii="微软雅黑" w:hAnsi="微软雅黑" w:eastAsia="微软雅黑" w:cs="宋体"/>
                <w:b/>
                <w:bCs/>
                <w:color w:val="000000"/>
                <w:lang w:eastAsia="zh-CN" w:bidi="ar-SA"/>
              </w:rPr>
            </w:pPr>
            <w:r>
              <w:rPr>
                <w:rFonts w:hint="eastAsia" w:ascii="微软雅黑" w:hAnsi="微软雅黑" w:eastAsia="微软雅黑" w:cs="宋体"/>
                <w:b/>
                <w:bCs/>
                <w:color w:val="000000"/>
                <w:lang w:eastAsia="zh-CN" w:bidi="ar-SA"/>
              </w:rPr>
              <w:t>商务部分</w:t>
            </w:r>
          </w:p>
        </w:tc>
        <w:tc>
          <w:tcPr>
            <w:tcW w:w="567" w:type="dxa"/>
            <w:tcBorders>
              <w:top w:val="nil"/>
              <w:left w:val="nil"/>
              <w:bottom w:val="single" w:color="auto" w:sz="4" w:space="0"/>
              <w:right w:val="single" w:color="auto" w:sz="4" w:space="0"/>
            </w:tcBorders>
            <w:shd w:val="clear" w:color="auto" w:fill="auto"/>
            <w:noWrap/>
            <w:vAlign w:val="center"/>
          </w:tcPr>
          <w:p>
            <w:pPr>
              <w:spacing w:after="0" w:line="320" w:lineRule="exact"/>
              <w:jc w:val="center"/>
              <w:rPr>
                <w:rFonts w:ascii="微软雅黑" w:hAnsi="微软雅黑" w:eastAsia="微软雅黑" w:cs="宋体"/>
                <w:b/>
                <w:bCs/>
                <w:color w:val="000000"/>
                <w:lang w:eastAsia="zh-CN" w:bidi="ar-SA"/>
              </w:rPr>
            </w:pPr>
            <w:r>
              <w:rPr>
                <w:rFonts w:ascii="微软雅黑" w:hAnsi="微软雅黑" w:eastAsia="微软雅黑" w:cs="宋体"/>
                <w:b/>
                <w:bCs/>
                <w:color w:val="000000"/>
                <w:lang w:eastAsia="zh-CN" w:bidi="ar-SA"/>
              </w:rPr>
              <w:t>35</w:t>
            </w:r>
          </w:p>
        </w:tc>
        <w:tc>
          <w:tcPr>
            <w:tcW w:w="6379" w:type="dxa"/>
            <w:tcBorders>
              <w:top w:val="nil"/>
              <w:left w:val="nil"/>
              <w:bottom w:val="nil"/>
              <w:right w:val="nil"/>
            </w:tcBorders>
            <w:shd w:val="clear" w:color="auto" w:fill="auto"/>
            <w:vAlign w:val="center"/>
          </w:tcPr>
          <w:p>
            <w:pPr>
              <w:spacing w:after="0" w:line="320" w:lineRule="exact"/>
              <w:rPr>
                <w:rFonts w:ascii="等线" w:hAnsi="宋体" w:eastAsia="等线" w:cs="宋体"/>
                <w:color w:val="000000"/>
                <w:lang w:eastAsia="zh-CN" w:bidi="ar-SA"/>
              </w:rPr>
            </w:pPr>
          </w:p>
        </w:tc>
        <w:tc>
          <w:tcPr>
            <w:tcW w:w="43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rPr>
                <w:rFonts w:ascii="等线" w:hAnsi="宋体" w:eastAsia="等线" w:cs="宋体"/>
                <w:color w:val="000000"/>
                <w:lang w:eastAsia="zh-CN" w:bidi="ar-SA"/>
              </w:rPr>
            </w:pPr>
            <w:r>
              <w:rPr>
                <w:rFonts w:hint="eastAsia" w:ascii="等线" w:hAnsi="宋体" w:eastAsia="等线" w:cs="宋体"/>
                <w:color w:val="000000"/>
                <w:lang w:eastAsia="zh-CN" w:bidi="ar-SA"/>
              </w:rPr>
              <w:t>　</w:t>
            </w:r>
          </w:p>
        </w:tc>
      </w:tr>
      <w:tr>
        <w:tblPrEx>
          <w:tblCellMar>
            <w:top w:w="0" w:type="dxa"/>
            <w:left w:w="108" w:type="dxa"/>
            <w:bottom w:w="0" w:type="dxa"/>
            <w:right w:w="108" w:type="dxa"/>
          </w:tblCellMar>
        </w:tblPrEx>
        <w:trPr>
          <w:trHeight w:val="1290"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lang w:eastAsia="zh-CN" w:bidi="ar-SA"/>
              </w:rPr>
            </w:pPr>
            <w:r>
              <w:rPr>
                <w:rFonts w:hint="eastAsia" w:ascii="等线" w:hAnsi="宋体" w:eastAsia="等线" w:cs="宋体"/>
                <w:color w:val="000000"/>
                <w:lang w:eastAsia="zh-CN" w:bidi="ar-SA"/>
              </w:rPr>
              <w:t>1</w:t>
            </w:r>
          </w:p>
        </w:tc>
        <w:tc>
          <w:tcPr>
            <w:tcW w:w="1612" w:type="dxa"/>
            <w:tcBorders>
              <w:top w:val="nil"/>
              <w:left w:val="nil"/>
              <w:bottom w:val="single" w:color="auto" w:sz="4" w:space="0"/>
              <w:right w:val="single" w:color="auto" w:sz="4" w:space="0"/>
            </w:tcBorders>
            <w:shd w:val="clear" w:color="auto" w:fill="auto"/>
            <w:noWrap/>
            <w:vAlign w:val="center"/>
          </w:tcPr>
          <w:p>
            <w:pPr>
              <w:spacing w:after="0" w:line="320" w:lineRule="exact"/>
              <w:rPr>
                <w:rFonts w:ascii="等线" w:hAnsi="宋体" w:eastAsia="等线" w:cs="宋体"/>
                <w:color w:val="000000"/>
                <w:sz w:val="24"/>
                <w:szCs w:val="24"/>
                <w:lang w:eastAsia="zh-CN" w:bidi="ar-SA"/>
              </w:rPr>
            </w:pPr>
            <w:r>
              <w:rPr>
                <w:rFonts w:hint="eastAsia" w:ascii="等线" w:hAnsi="宋体" w:eastAsia="等线" w:cs="宋体"/>
                <w:color w:val="000000" w:themeColor="text1"/>
                <w:sz w:val="24"/>
                <w:szCs w:val="24"/>
                <w:lang w:eastAsia="zh-CN" w:bidi="ar-SA"/>
              </w:rPr>
              <w:t>报价（报价不全，不得分）</w:t>
            </w:r>
          </w:p>
        </w:tc>
        <w:tc>
          <w:tcPr>
            <w:tcW w:w="567" w:type="dxa"/>
            <w:tcBorders>
              <w:top w:val="nil"/>
              <w:left w:val="nil"/>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sz w:val="24"/>
                <w:szCs w:val="24"/>
                <w:lang w:eastAsia="zh-CN" w:bidi="ar-SA"/>
              </w:rPr>
            </w:pPr>
            <w:r>
              <w:rPr>
                <w:rFonts w:ascii="等线" w:hAnsi="宋体" w:eastAsia="等线" w:cs="宋体"/>
                <w:color w:val="000000"/>
                <w:sz w:val="24"/>
                <w:szCs w:val="24"/>
                <w:lang w:eastAsia="zh-CN" w:bidi="ar-SA"/>
              </w:rPr>
              <w:t>30</w:t>
            </w:r>
          </w:p>
        </w:tc>
        <w:tc>
          <w:tcPr>
            <w:tcW w:w="6379" w:type="dxa"/>
            <w:tcBorders>
              <w:top w:val="single" w:color="auto" w:sz="4" w:space="0"/>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报价得分：价格分采用满足咨询文件技术参数及售后服务等要求且投标价格最低为评标基准价计算，其价格分为满分。其他投标人的价格分统一按照下列公式计算：投标人报价得分=（评标基准价/投标报价）×30</w:t>
            </w:r>
          </w:p>
          <w:p>
            <w:pPr>
              <w:spacing w:after="0" w:line="320" w:lineRule="exact"/>
              <w:rPr>
                <w:rFonts w:ascii="等线" w:hAnsi="宋体" w:eastAsia="等线" w:cs="宋体"/>
                <w:color w:val="000000"/>
                <w:sz w:val="24"/>
                <w:szCs w:val="24"/>
                <w:lang w:eastAsia="zh-CN" w:bidi="ar-SA"/>
              </w:rPr>
            </w:pPr>
          </w:p>
        </w:tc>
        <w:tc>
          <w:tcPr>
            <w:tcW w:w="436"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lang w:eastAsia="zh-CN" w:bidi="ar-SA"/>
              </w:rPr>
            </w:pPr>
          </w:p>
        </w:tc>
      </w:tr>
      <w:tr>
        <w:tblPrEx>
          <w:tblCellMar>
            <w:top w:w="0" w:type="dxa"/>
            <w:left w:w="108" w:type="dxa"/>
            <w:bottom w:w="0" w:type="dxa"/>
            <w:right w:w="108" w:type="dxa"/>
          </w:tblCellMar>
        </w:tblPrEx>
        <w:trPr>
          <w:trHeight w:val="1335"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3</w:t>
            </w:r>
          </w:p>
        </w:tc>
        <w:tc>
          <w:tcPr>
            <w:tcW w:w="1612" w:type="dxa"/>
            <w:tcBorders>
              <w:top w:val="nil"/>
              <w:left w:val="nil"/>
              <w:bottom w:val="single" w:color="auto" w:sz="4" w:space="0"/>
              <w:right w:val="single" w:color="auto" w:sz="4" w:space="0"/>
            </w:tcBorders>
            <w:shd w:val="clear" w:color="auto" w:fill="auto"/>
            <w:noWrap/>
            <w:vAlign w:val="center"/>
          </w:tcPr>
          <w:p>
            <w:pPr>
              <w:spacing w:after="0" w:line="320" w:lineRule="exact"/>
              <w:jc w:val="both"/>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三年内业绩</w:t>
            </w:r>
          </w:p>
        </w:tc>
        <w:tc>
          <w:tcPr>
            <w:tcW w:w="567" w:type="dxa"/>
            <w:tcBorders>
              <w:top w:val="nil"/>
              <w:left w:val="nil"/>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themeColor="text1"/>
                <w:sz w:val="24"/>
                <w:szCs w:val="24"/>
                <w:lang w:eastAsia="zh-CN" w:bidi="ar-SA"/>
              </w:rPr>
            </w:pPr>
            <w:r>
              <w:rPr>
                <w:rFonts w:ascii="等线" w:hAnsi="宋体" w:eastAsia="等线" w:cs="宋体"/>
                <w:color w:val="000000" w:themeColor="text1"/>
                <w:sz w:val="24"/>
                <w:szCs w:val="24"/>
                <w:lang w:eastAsia="zh-CN" w:bidi="ar-SA"/>
              </w:rPr>
              <w:t>5</w:t>
            </w:r>
          </w:p>
        </w:tc>
        <w:tc>
          <w:tcPr>
            <w:tcW w:w="6379" w:type="dxa"/>
            <w:tcBorders>
              <w:top w:val="nil"/>
              <w:left w:val="nil"/>
              <w:bottom w:val="single" w:color="auto" w:sz="4" w:space="0"/>
              <w:right w:val="single" w:color="auto" w:sz="4" w:space="0"/>
            </w:tcBorders>
            <w:shd w:val="clear" w:color="auto" w:fill="auto"/>
            <w:vAlign w:val="center"/>
          </w:tcPr>
          <w:p>
            <w:pPr>
              <w:spacing w:after="0" w:line="320" w:lineRule="exact"/>
              <w:jc w:val="both"/>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近三年承担的类似业绩情况，并提供带中标价格的合同证明，每一个项目得1分，最多5分（不提供合同价格视为无效合同）。</w:t>
            </w:r>
          </w:p>
        </w:tc>
        <w:tc>
          <w:tcPr>
            <w:tcW w:w="436"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w:t>
            </w:r>
          </w:p>
        </w:tc>
      </w:tr>
      <w:tr>
        <w:tblPrEx>
          <w:tblCellMar>
            <w:top w:w="0" w:type="dxa"/>
            <w:left w:w="108" w:type="dxa"/>
            <w:bottom w:w="0" w:type="dxa"/>
            <w:right w:w="108" w:type="dxa"/>
          </w:tblCellMar>
        </w:tblPrEx>
        <w:trPr>
          <w:trHeight w:val="532"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b/>
                <w:bCs/>
                <w:color w:val="000000" w:themeColor="text1"/>
                <w:sz w:val="24"/>
                <w:szCs w:val="24"/>
                <w:lang w:eastAsia="zh-CN" w:bidi="ar-SA"/>
              </w:rPr>
            </w:pPr>
            <w:r>
              <w:rPr>
                <w:rFonts w:hint="eastAsia" w:ascii="等线" w:hAnsi="宋体" w:eastAsia="等线" w:cs="宋体"/>
                <w:b/>
                <w:bCs/>
                <w:color w:val="000000" w:themeColor="text1"/>
                <w:sz w:val="24"/>
                <w:szCs w:val="24"/>
                <w:lang w:eastAsia="zh-CN" w:bidi="ar-SA"/>
              </w:rPr>
              <w:t>二</w:t>
            </w:r>
          </w:p>
        </w:tc>
        <w:tc>
          <w:tcPr>
            <w:tcW w:w="1612" w:type="dxa"/>
            <w:tcBorders>
              <w:top w:val="single" w:color="auto" w:sz="4" w:space="0"/>
              <w:left w:val="nil"/>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b/>
                <w:bCs/>
                <w:color w:val="000000" w:themeColor="text1"/>
                <w:sz w:val="24"/>
                <w:szCs w:val="24"/>
                <w:lang w:eastAsia="zh-CN" w:bidi="ar-SA"/>
              </w:rPr>
            </w:pPr>
            <w:r>
              <w:rPr>
                <w:rFonts w:hint="eastAsia" w:ascii="等线" w:hAnsi="宋体" w:eastAsia="等线" w:cs="宋体"/>
                <w:b/>
                <w:bCs/>
                <w:color w:val="000000" w:themeColor="text1"/>
                <w:sz w:val="24"/>
                <w:szCs w:val="24"/>
                <w:lang w:eastAsia="zh-CN" w:bidi="ar-SA"/>
              </w:rPr>
              <w:t>技术部分</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b/>
                <w:bCs/>
                <w:color w:val="000000" w:themeColor="text1"/>
                <w:sz w:val="24"/>
                <w:szCs w:val="24"/>
                <w:lang w:eastAsia="zh-CN" w:bidi="ar-SA"/>
              </w:rPr>
            </w:pPr>
            <w:r>
              <w:rPr>
                <w:rFonts w:ascii="等线" w:hAnsi="宋体" w:eastAsia="等线" w:cs="宋体"/>
                <w:b/>
                <w:bCs/>
                <w:color w:val="000000" w:themeColor="text1"/>
                <w:sz w:val="24"/>
                <w:szCs w:val="24"/>
                <w:lang w:eastAsia="zh-CN" w:bidi="ar-SA"/>
              </w:rPr>
              <w:t>45</w:t>
            </w:r>
          </w:p>
        </w:tc>
        <w:tc>
          <w:tcPr>
            <w:tcW w:w="6379" w:type="dxa"/>
            <w:tcBorders>
              <w:top w:val="single" w:color="auto" w:sz="4" w:space="0"/>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w:t>
            </w:r>
          </w:p>
        </w:tc>
        <w:tc>
          <w:tcPr>
            <w:tcW w:w="436"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w:t>
            </w:r>
          </w:p>
        </w:tc>
      </w:tr>
      <w:tr>
        <w:tblPrEx>
          <w:tblCellMar>
            <w:top w:w="0" w:type="dxa"/>
            <w:left w:w="108" w:type="dxa"/>
            <w:bottom w:w="0" w:type="dxa"/>
            <w:right w:w="108" w:type="dxa"/>
          </w:tblCellMar>
        </w:tblPrEx>
        <w:trPr>
          <w:trHeight w:val="1157"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1</w:t>
            </w:r>
          </w:p>
        </w:tc>
        <w:tc>
          <w:tcPr>
            <w:tcW w:w="1612" w:type="dxa"/>
            <w:tcBorders>
              <w:top w:val="nil"/>
              <w:left w:val="nil"/>
              <w:bottom w:val="single" w:color="auto" w:sz="4" w:space="0"/>
              <w:right w:val="single" w:color="auto" w:sz="4" w:space="0"/>
            </w:tcBorders>
            <w:shd w:val="clear" w:color="auto" w:fill="auto"/>
            <w:noWrap/>
            <w:vAlign w:val="center"/>
          </w:tcPr>
          <w:p>
            <w:pPr>
              <w:spacing w:after="0" w:line="320" w:lineRule="exact"/>
              <w:jc w:val="both"/>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软件功能</w:t>
            </w:r>
          </w:p>
        </w:tc>
        <w:tc>
          <w:tcPr>
            <w:tcW w:w="567" w:type="dxa"/>
            <w:tcBorders>
              <w:top w:val="nil"/>
              <w:left w:val="nil"/>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2</w:t>
            </w:r>
            <w:r>
              <w:rPr>
                <w:rFonts w:ascii="等线" w:hAnsi="宋体" w:eastAsia="等线" w:cs="宋体"/>
                <w:color w:val="000000" w:themeColor="text1"/>
                <w:sz w:val="24"/>
                <w:szCs w:val="24"/>
                <w:lang w:eastAsia="zh-CN" w:bidi="ar-SA"/>
              </w:rPr>
              <w:t>5</w:t>
            </w:r>
          </w:p>
        </w:tc>
        <w:tc>
          <w:tcPr>
            <w:tcW w:w="6379" w:type="dxa"/>
            <w:tcBorders>
              <w:top w:val="nil"/>
              <w:left w:val="nil"/>
              <w:bottom w:val="single" w:color="auto" w:sz="4" w:space="0"/>
              <w:right w:val="single" w:color="auto" w:sz="4" w:space="0"/>
            </w:tcBorders>
            <w:shd w:val="clear" w:color="auto" w:fill="auto"/>
            <w:vAlign w:val="center"/>
          </w:tcPr>
          <w:p>
            <w:pPr>
              <w:spacing w:after="0" w:line="320" w:lineRule="exact"/>
              <w:textAlignment w:val="center"/>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xml:space="preserve"> 核心功能是否满足，对各个模块的全面、准确的功能描述、（完整得满分，其他酌情减，每缺项描述扣3分）</w:t>
            </w:r>
          </w:p>
        </w:tc>
        <w:tc>
          <w:tcPr>
            <w:tcW w:w="436"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w:t>
            </w:r>
          </w:p>
        </w:tc>
      </w:tr>
      <w:tr>
        <w:tblPrEx>
          <w:tblCellMar>
            <w:top w:w="0" w:type="dxa"/>
            <w:left w:w="108" w:type="dxa"/>
            <w:bottom w:w="0" w:type="dxa"/>
            <w:right w:w="108" w:type="dxa"/>
          </w:tblCellMar>
        </w:tblPrEx>
        <w:trPr>
          <w:trHeight w:val="840"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themeColor="text1"/>
                <w:sz w:val="24"/>
                <w:szCs w:val="24"/>
                <w:lang w:eastAsia="zh-CN" w:bidi="ar-SA"/>
              </w:rPr>
            </w:pPr>
            <w:r>
              <w:rPr>
                <w:rFonts w:ascii="等线" w:hAnsi="宋体" w:eastAsia="等线" w:cs="宋体"/>
                <w:color w:val="000000" w:themeColor="text1"/>
                <w:sz w:val="24"/>
                <w:szCs w:val="24"/>
                <w:lang w:eastAsia="zh-CN" w:bidi="ar-SA"/>
              </w:rPr>
              <w:t>2</w:t>
            </w:r>
          </w:p>
        </w:tc>
        <w:tc>
          <w:tcPr>
            <w:tcW w:w="1612" w:type="dxa"/>
            <w:tcBorders>
              <w:top w:val="nil"/>
              <w:left w:val="nil"/>
              <w:bottom w:val="single" w:color="auto" w:sz="4" w:space="0"/>
              <w:right w:val="single" w:color="auto" w:sz="4" w:space="0"/>
            </w:tcBorders>
            <w:shd w:val="clear" w:color="auto" w:fill="auto"/>
            <w:noWrap/>
            <w:vAlign w:val="center"/>
          </w:tcPr>
          <w:p>
            <w:pPr>
              <w:spacing w:after="0" w:line="320" w:lineRule="exact"/>
              <w:jc w:val="both"/>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响应技术</w:t>
            </w:r>
          </w:p>
        </w:tc>
        <w:tc>
          <w:tcPr>
            <w:tcW w:w="567" w:type="dxa"/>
            <w:tcBorders>
              <w:top w:val="nil"/>
              <w:left w:val="nil"/>
              <w:bottom w:val="single" w:color="auto" w:sz="4" w:space="0"/>
              <w:right w:val="single" w:color="auto" w:sz="4" w:space="0"/>
            </w:tcBorders>
            <w:shd w:val="clear" w:color="auto" w:fill="auto"/>
            <w:noWrap/>
            <w:vAlign w:val="center"/>
          </w:tcPr>
          <w:p>
            <w:pPr>
              <w:spacing w:after="0" w:line="320" w:lineRule="exact"/>
              <w:rPr>
                <w:rFonts w:ascii="等线" w:hAnsi="宋体" w:eastAsia="等线" w:cs="宋体"/>
                <w:color w:val="000000" w:themeColor="text1"/>
                <w:sz w:val="24"/>
                <w:szCs w:val="24"/>
                <w:lang w:eastAsia="zh-CN" w:bidi="ar-SA"/>
              </w:rPr>
            </w:pPr>
            <w:r>
              <w:rPr>
                <w:rFonts w:ascii="等线" w:hAnsi="宋体" w:eastAsia="等线" w:cs="宋体"/>
                <w:color w:val="000000" w:themeColor="text1"/>
                <w:sz w:val="24"/>
                <w:szCs w:val="24"/>
                <w:lang w:eastAsia="zh-CN" w:bidi="ar-SA"/>
              </w:rPr>
              <w:t>10</w:t>
            </w:r>
          </w:p>
        </w:tc>
        <w:tc>
          <w:tcPr>
            <w:tcW w:w="6379"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承诺因政策原因完免费完成功能更新，无承诺不得分</w:t>
            </w:r>
          </w:p>
        </w:tc>
        <w:tc>
          <w:tcPr>
            <w:tcW w:w="436"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w:t>
            </w:r>
          </w:p>
        </w:tc>
      </w:tr>
      <w:tr>
        <w:tblPrEx>
          <w:tblCellMar>
            <w:top w:w="0" w:type="dxa"/>
            <w:left w:w="108" w:type="dxa"/>
            <w:bottom w:w="0" w:type="dxa"/>
            <w:right w:w="108" w:type="dxa"/>
          </w:tblCellMar>
        </w:tblPrEx>
        <w:trPr>
          <w:trHeight w:val="841"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themeColor="text1"/>
                <w:sz w:val="24"/>
                <w:szCs w:val="24"/>
                <w:lang w:eastAsia="zh-CN" w:bidi="ar-SA"/>
              </w:rPr>
            </w:pPr>
            <w:r>
              <w:rPr>
                <w:rFonts w:ascii="等线" w:hAnsi="宋体" w:eastAsia="等线" w:cs="宋体"/>
                <w:color w:val="000000" w:themeColor="text1"/>
                <w:sz w:val="24"/>
                <w:szCs w:val="24"/>
                <w:lang w:eastAsia="zh-CN" w:bidi="ar-SA"/>
              </w:rPr>
              <w:t>3</w:t>
            </w:r>
          </w:p>
        </w:tc>
        <w:tc>
          <w:tcPr>
            <w:tcW w:w="1612" w:type="dxa"/>
            <w:tcBorders>
              <w:top w:val="nil"/>
              <w:left w:val="nil"/>
              <w:bottom w:val="single" w:color="auto" w:sz="4" w:space="0"/>
              <w:right w:val="single" w:color="auto" w:sz="4" w:space="0"/>
            </w:tcBorders>
            <w:shd w:val="clear" w:color="auto" w:fill="auto"/>
            <w:noWrap/>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系统整合方案</w:t>
            </w:r>
          </w:p>
        </w:tc>
        <w:tc>
          <w:tcPr>
            <w:tcW w:w="567" w:type="dxa"/>
            <w:tcBorders>
              <w:top w:val="nil"/>
              <w:left w:val="nil"/>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1</w:t>
            </w:r>
            <w:r>
              <w:rPr>
                <w:rFonts w:ascii="等线" w:hAnsi="宋体" w:eastAsia="等线" w:cs="宋体"/>
                <w:color w:val="000000" w:themeColor="text1"/>
                <w:sz w:val="24"/>
                <w:szCs w:val="24"/>
                <w:lang w:eastAsia="zh-CN" w:bidi="ar-SA"/>
              </w:rPr>
              <w:t>0</w:t>
            </w:r>
          </w:p>
        </w:tc>
        <w:tc>
          <w:tcPr>
            <w:tcW w:w="6379"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b/>
                <w:bCs/>
                <w:color w:val="000000" w:themeColor="text1"/>
                <w:sz w:val="24"/>
                <w:szCs w:val="24"/>
                <w:lang w:eastAsia="zh-CN" w:bidi="ar-SA"/>
              </w:rPr>
              <w:t>1</w:t>
            </w:r>
            <w:r>
              <w:rPr>
                <w:rFonts w:hint="eastAsia" w:ascii="等线" w:hAnsi="宋体" w:eastAsia="等线" w:cs="宋体"/>
                <w:color w:val="000000" w:themeColor="text1"/>
                <w:sz w:val="24"/>
                <w:szCs w:val="24"/>
                <w:lang w:eastAsia="zh-CN" w:bidi="ar-SA"/>
              </w:rPr>
              <w:t>、承诺包含医院系统承建方的接口费用（5分</w:t>
            </w:r>
            <w:r>
              <w:rPr>
                <w:rFonts w:ascii="等线" w:hAnsi="宋体" w:eastAsia="等线" w:cs="宋体"/>
                <w:color w:val="000000" w:themeColor="text1"/>
                <w:sz w:val="24"/>
                <w:szCs w:val="24"/>
                <w:lang w:eastAsia="zh-CN" w:bidi="ar-SA"/>
              </w:rPr>
              <w:t>）,</w:t>
            </w:r>
            <w:r>
              <w:rPr>
                <w:rFonts w:hint="eastAsia" w:ascii="等线" w:hAnsi="宋体" w:eastAsia="等线" w:cs="宋体"/>
                <w:color w:val="000000" w:themeColor="text1"/>
                <w:sz w:val="24"/>
                <w:szCs w:val="24"/>
                <w:lang w:eastAsia="zh-CN" w:bidi="ar-SA"/>
              </w:rPr>
              <w:t>无承诺不得分。</w:t>
            </w:r>
          </w:p>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b/>
                <w:bCs/>
                <w:color w:val="000000" w:themeColor="text1"/>
                <w:sz w:val="24"/>
                <w:szCs w:val="24"/>
                <w:lang w:eastAsia="zh-CN" w:bidi="ar-SA"/>
              </w:rPr>
              <w:t>2</w:t>
            </w:r>
            <w:r>
              <w:rPr>
                <w:rFonts w:hint="eastAsia" w:ascii="等线" w:hAnsi="宋体" w:eastAsia="等线" w:cs="宋体"/>
                <w:color w:val="000000" w:themeColor="text1"/>
                <w:sz w:val="24"/>
                <w:szCs w:val="24"/>
                <w:lang w:eastAsia="zh-CN" w:bidi="ar-SA"/>
              </w:rPr>
              <w:t>、系统开放性（数据结构是否提供等）（4分）</w:t>
            </w:r>
          </w:p>
          <w:p>
            <w:pPr>
              <w:spacing w:after="0" w:line="320" w:lineRule="exact"/>
              <w:rPr>
                <w:rFonts w:ascii="等线" w:hAnsi="宋体" w:eastAsia="等线" w:cs="宋体"/>
                <w:color w:val="000000" w:themeColor="text1"/>
                <w:sz w:val="24"/>
                <w:szCs w:val="24"/>
                <w:lang w:eastAsia="zh-CN" w:bidi="ar-SA"/>
              </w:rPr>
            </w:pPr>
            <w:r>
              <w:rPr>
                <w:rFonts w:ascii="等线" w:hAnsi="宋体" w:eastAsia="等线" w:cs="宋体"/>
                <w:b/>
                <w:bCs/>
                <w:color w:val="000000" w:themeColor="text1"/>
                <w:sz w:val="24"/>
                <w:szCs w:val="24"/>
                <w:lang w:eastAsia="zh-CN" w:bidi="ar-SA"/>
              </w:rPr>
              <w:t>3</w:t>
            </w:r>
            <w:r>
              <w:rPr>
                <w:rFonts w:hint="eastAsia" w:ascii="等线" w:hAnsi="宋体" w:eastAsia="等线" w:cs="宋体"/>
                <w:color w:val="000000" w:themeColor="text1"/>
                <w:sz w:val="24"/>
                <w:szCs w:val="24"/>
                <w:lang w:eastAsia="zh-CN" w:bidi="ar-SA"/>
              </w:rPr>
              <w:t>、系统安全性（系统是否承诺达到三级等保要求）(1分）</w:t>
            </w:r>
          </w:p>
        </w:tc>
        <w:tc>
          <w:tcPr>
            <w:tcW w:w="436" w:type="dxa"/>
            <w:tcBorders>
              <w:top w:val="nil"/>
              <w:left w:val="nil"/>
              <w:bottom w:val="single" w:color="auto" w:sz="4" w:space="0"/>
              <w:right w:val="single" w:color="auto" w:sz="4" w:space="0"/>
            </w:tcBorders>
            <w:shd w:val="clear" w:color="auto" w:fill="auto"/>
            <w:noWrap/>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w:t>
            </w:r>
          </w:p>
        </w:tc>
      </w:tr>
      <w:tr>
        <w:tblPrEx>
          <w:tblCellMar>
            <w:top w:w="0" w:type="dxa"/>
            <w:left w:w="108" w:type="dxa"/>
            <w:bottom w:w="0" w:type="dxa"/>
            <w:right w:w="108" w:type="dxa"/>
          </w:tblCellMar>
        </w:tblPrEx>
        <w:trPr>
          <w:trHeight w:val="714"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b/>
                <w:bCs/>
                <w:color w:val="000000" w:themeColor="text1"/>
                <w:sz w:val="24"/>
                <w:szCs w:val="24"/>
                <w:lang w:eastAsia="zh-CN" w:bidi="ar-SA"/>
              </w:rPr>
            </w:pPr>
            <w:r>
              <w:rPr>
                <w:rFonts w:hint="eastAsia" w:ascii="等线" w:hAnsi="宋体" w:eastAsia="等线" w:cs="宋体"/>
                <w:b/>
                <w:bCs/>
                <w:color w:val="000000" w:themeColor="text1"/>
                <w:sz w:val="24"/>
                <w:szCs w:val="24"/>
                <w:lang w:eastAsia="zh-CN" w:bidi="ar-SA"/>
              </w:rPr>
              <w:t>三、</w:t>
            </w:r>
          </w:p>
        </w:tc>
        <w:tc>
          <w:tcPr>
            <w:tcW w:w="1612" w:type="dxa"/>
            <w:tcBorders>
              <w:top w:val="nil"/>
              <w:left w:val="nil"/>
              <w:bottom w:val="single" w:color="auto" w:sz="4" w:space="0"/>
              <w:right w:val="single" w:color="auto" w:sz="4" w:space="0"/>
            </w:tcBorders>
            <w:shd w:val="clear" w:color="auto" w:fill="auto"/>
            <w:noWrap/>
            <w:vAlign w:val="center"/>
          </w:tcPr>
          <w:p>
            <w:pPr>
              <w:spacing w:after="0" w:line="320" w:lineRule="exact"/>
              <w:rPr>
                <w:rFonts w:ascii="等线" w:hAnsi="宋体" w:eastAsia="等线" w:cs="宋体"/>
                <w:b/>
                <w:bCs/>
                <w:color w:val="000000" w:themeColor="text1"/>
                <w:sz w:val="24"/>
                <w:szCs w:val="24"/>
                <w:lang w:eastAsia="zh-CN" w:bidi="ar-SA"/>
              </w:rPr>
            </w:pPr>
            <w:r>
              <w:rPr>
                <w:rFonts w:hint="eastAsia" w:ascii="等线" w:hAnsi="宋体" w:eastAsia="等线" w:cs="宋体"/>
                <w:b/>
                <w:bCs/>
                <w:color w:val="000000" w:themeColor="text1"/>
                <w:sz w:val="24"/>
                <w:szCs w:val="24"/>
                <w:lang w:eastAsia="zh-CN" w:bidi="ar-SA"/>
              </w:rPr>
              <w:t>实施、售后服务</w:t>
            </w:r>
          </w:p>
        </w:tc>
        <w:tc>
          <w:tcPr>
            <w:tcW w:w="567" w:type="dxa"/>
            <w:tcBorders>
              <w:top w:val="nil"/>
              <w:left w:val="nil"/>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b/>
                <w:bCs/>
                <w:color w:val="000000" w:themeColor="text1"/>
                <w:sz w:val="24"/>
                <w:szCs w:val="24"/>
                <w:lang w:eastAsia="zh-CN" w:bidi="ar-SA"/>
              </w:rPr>
            </w:pPr>
            <w:r>
              <w:rPr>
                <w:rFonts w:ascii="等线" w:hAnsi="宋体" w:eastAsia="等线" w:cs="宋体"/>
                <w:b/>
                <w:bCs/>
                <w:color w:val="000000" w:themeColor="text1"/>
                <w:sz w:val="24"/>
                <w:szCs w:val="24"/>
                <w:lang w:eastAsia="zh-CN" w:bidi="ar-SA"/>
              </w:rPr>
              <w:t>20</w:t>
            </w:r>
          </w:p>
        </w:tc>
        <w:tc>
          <w:tcPr>
            <w:tcW w:w="6379"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w:t>
            </w:r>
          </w:p>
        </w:tc>
        <w:tc>
          <w:tcPr>
            <w:tcW w:w="436"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w:t>
            </w:r>
          </w:p>
        </w:tc>
      </w:tr>
      <w:tr>
        <w:tblPrEx>
          <w:tblCellMar>
            <w:top w:w="0" w:type="dxa"/>
            <w:left w:w="108" w:type="dxa"/>
            <w:bottom w:w="0" w:type="dxa"/>
            <w:right w:w="108" w:type="dxa"/>
          </w:tblCellMar>
        </w:tblPrEx>
        <w:trPr>
          <w:trHeight w:val="660"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1</w:t>
            </w:r>
          </w:p>
        </w:tc>
        <w:tc>
          <w:tcPr>
            <w:tcW w:w="1612"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售后服务</w:t>
            </w:r>
          </w:p>
        </w:tc>
        <w:tc>
          <w:tcPr>
            <w:tcW w:w="567" w:type="dxa"/>
            <w:tcBorders>
              <w:top w:val="nil"/>
              <w:left w:val="nil"/>
              <w:bottom w:val="single" w:color="auto" w:sz="4" w:space="0"/>
              <w:right w:val="single" w:color="auto" w:sz="4" w:space="0"/>
            </w:tcBorders>
            <w:shd w:val="clear" w:color="auto" w:fill="auto"/>
            <w:vAlign w:val="center"/>
          </w:tcPr>
          <w:p>
            <w:pPr>
              <w:spacing w:after="0" w:line="320" w:lineRule="exact"/>
              <w:jc w:val="center"/>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1</w:t>
            </w:r>
            <w:r>
              <w:rPr>
                <w:rFonts w:ascii="等线" w:hAnsi="宋体" w:eastAsia="等线" w:cs="宋体"/>
                <w:color w:val="000000" w:themeColor="text1"/>
                <w:sz w:val="24"/>
                <w:szCs w:val="24"/>
                <w:lang w:eastAsia="zh-CN" w:bidi="ar-SA"/>
              </w:rPr>
              <w:t>0</w:t>
            </w:r>
          </w:p>
        </w:tc>
        <w:tc>
          <w:tcPr>
            <w:tcW w:w="6379"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质保期满足文件要求基础上， 每增加1</w:t>
            </w:r>
            <w:r>
              <w:rPr>
                <w:rFonts w:ascii="等线" w:hAnsi="宋体" w:eastAsia="等线" w:cs="宋体"/>
                <w:color w:val="000000" w:themeColor="text1"/>
                <w:sz w:val="24"/>
                <w:szCs w:val="24"/>
                <w:lang w:eastAsia="zh-CN" w:bidi="ar-SA"/>
              </w:rPr>
              <w:t xml:space="preserve"> </w:t>
            </w:r>
            <w:r>
              <w:rPr>
                <w:rFonts w:hint="eastAsia" w:ascii="等线" w:hAnsi="宋体" w:eastAsia="等线" w:cs="宋体"/>
                <w:color w:val="000000" w:themeColor="text1"/>
                <w:sz w:val="24"/>
                <w:szCs w:val="24"/>
                <w:lang w:eastAsia="zh-CN" w:bidi="ar-SA"/>
              </w:rPr>
              <w:t>年，得5</w:t>
            </w:r>
            <w:r>
              <w:rPr>
                <w:rFonts w:ascii="等线" w:hAnsi="宋体" w:eastAsia="等线" w:cs="宋体"/>
                <w:color w:val="000000" w:themeColor="text1"/>
                <w:sz w:val="24"/>
                <w:szCs w:val="24"/>
                <w:lang w:eastAsia="zh-CN" w:bidi="ar-SA"/>
              </w:rPr>
              <w:t xml:space="preserve"> </w:t>
            </w:r>
            <w:r>
              <w:rPr>
                <w:rFonts w:hint="eastAsia" w:ascii="等线" w:hAnsi="宋体" w:eastAsia="等线" w:cs="宋体"/>
                <w:color w:val="000000" w:themeColor="text1"/>
                <w:sz w:val="24"/>
                <w:szCs w:val="24"/>
                <w:lang w:eastAsia="zh-CN" w:bidi="ar-SA"/>
              </w:rPr>
              <w:t>分，满分1</w:t>
            </w:r>
            <w:r>
              <w:rPr>
                <w:rFonts w:ascii="等线" w:hAnsi="宋体" w:eastAsia="等线" w:cs="宋体"/>
                <w:color w:val="000000" w:themeColor="text1"/>
                <w:sz w:val="24"/>
                <w:szCs w:val="24"/>
                <w:lang w:eastAsia="zh-CN" w:bidi="ar-SA"/>
              </w:rPr>
              <w:t>0</w:t>
            </w:r>
            <w:r>
              <w:rPr>
                <w:rFonts w:hint="eastAsia" w:ascii="等线" w:hAnsi="宋体" w:eastAsia="等线" w:cs="宋体"/>
                <w:color w:val="000000" w:themeColor="text1"/>
                <w:sz w:val="24"/>
                <w:szCs w:val="24"/>
                <w:lang w:eastAsia="zh-CN" w:bidi="ar-SA"/>
              </w:rPr>
              <w:t>分。</w:t>
            </w:r>
          </w:p>
        </w:tc>
        <w:tc>
          <w:tcPr>
            <w:tcW w:w="436"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w:t>
            </w:r>
          </w:p>
        </w:tc>
      </w:tr>
      <w:tr>
        <w:tblPrEx>
          <w:tblCellMar>
            <w:top w:w="0" w:type="dxa"/>
            <w:left w:w="108" w:type="dxa"/>
            <w:bottom w:w="0" w:type="dxa"/>
            <w:right w:w="108" w:type="dxa"/>
          </w:tblCellMar>
        </w:tblPrEx>
        <w:trPr>
          <w:trHeight w:val="1425" w:hRule="atLeast"/>
          <w:jc w:val="center"/>
        </w:trPr>
        <w:tc>
          <w:tcPr>
            <w:tcW w:w="696" w:type="dxa"/>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2</w:t>
            </w:r>
          </w:p>
        </w:tc>
        <w:tc>
          <w:tcPr>
            <w:tcW w:w="1612" w:type="dxa"/>
            <w:tcBorders>
              <w:top w:val="nil"/>
              <w:left w:val="nil"/>
              <w:bottom w:val="single" w:color="auto" w:sz="4" w:space="0"/>
              <w:right w:val="single" w:color="auto" w:sz="4" w:space="0"/>
            </w:tcBorders>
            <w:shd w:val="clear" w:color="auto" w:fill="auto"/>
            <w:noWrap/>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项目组织实施、人员配置</w:t>
            </w:r>
          </w:p>
        </w:tc>
        <w:tc>
          <w:tcPr>
            <w:tcW w:w="567" w:type="dxa"/>
            <w:tcBorders>
              <w:top w:val="nil"/>
              <w:left w:val="nil"/>
              <w:bottom w:val="single" w:color="auto" w:sz="4" w:space="0"/>
              <w:right w:val="single" w:color="auto" w:sz="4" w:space="0"/>
            </w:tcBorders>
            <w:shd w:val="clear" w:color="auto" w:fill="auto"/>
            <w:noWrap/>
            <w:vAlign w:val="center"/>
          </w:tcPr>
          <w:p>
            <w:pPr>
              <w:spacing w:after="0" w:line="320" w:lineRule="exact"/>
              <w:jc w:val="center"/>
              <w:rPr>
                <w:rFonts w:ascii="等线" w:hAnsi="宋体" w:eastAsia="等线" w:cs="宋体"/>
                <w:color w:val="000000" w:themeColor="text1"/>
                <w:sz w:val="24"/>
                <w:szCs w:val="24"/>
                <w:lang w:eastAsia="zh-CN" w:bidi="ar-SA"/>
              </w:rPr>
            </w:pPr>
            <w:r>
              <w:rPr>
                <w:rFonts w:ascii="等线" w:hAnsi="宋体" w:eastAsia="等线" w:cs="宋体"/>
                <w:color w:val="000000" w:themeColor="text1"/>
                <w:sz w:val="24"/>
                <w:szCs w:val="24"/>
                <w:lang w:eastAsia="zh-CN" w:bidi="ar-SA"/>
              </w:rPr>
              <w:t>10</w:t>
            </w:r>
          </w:p>
        </w:tc>
        <w:tc>
          <w:tcPr>
            <w:tcW w:w="6379" w:type="dxa"/>
            <w:tcBorders>
              <w:top w:val="nil"/>
              <w:left w:val="nil"/>
              <w:bottom w:val="single" w:color="auto" w:sz="4" w:space="0"/>
              <w:right w:val="single" w:color="auto" w:sz="4" w:space="0"/>
            </w:tcBorders>
            <w:shd w:val="clear" w:color="auto" w:fill="auto"/>
            <w:vAlign w:val="center"/>
          </w:tcPr>
          <w:p>
            <w:pPr>
              <w:spacing w:after="0" w:line="320" w:lineRule="exact"/>
              <w:ind w:firstLine="480" w:firstLineChars="200"/>
              <w:rPr>
                <w:rFonts w:hint="eastAsia"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本地有常驻项目团队；项目实施人员是否合理，</w:t>
            </w:r>
            <w:r>
              <w:rPr>
                <w:rFonts w:ascii="等线" w:hAnsi="宋体" w:eastAsia="等线" w:cs="宋体"/>
                <w:color w:val="000000" w:themeColor="text1"/>
                <w:sz w:val="24"/>
                <w:szCs w:val="24"/>
                <w:lang w:eastAsia="zh-CN" w:bidi="ar-SA"/>
              </w:rPr>
              <w:t>响应时间</w:t>
            </w:r>
            <w:r>
              <w:rPr>
                <w:rFonts w:hint="eastAsia" w:ascii="等线" w:hAnsi="宋体" w:eastAsia="等线" w:cs="宋体"/>
                <w:color w:val="000000" w:themeColor="text1"/>
                <w:sz w:val="24"/>
                <w:szCs w:val="24"/>
                <w:lang w:eastAsia="zh-CN" w:bidi="ar-SA"/>
              </w:rPr>
              <w:t>是否及时、</w:t>
            </w:r>
            <w:r>
              <w:rPr>
                <w:rFonts w:ascii="等线" w:hAnsi="宋体" w:eastAsia="等线" w:cs="宋体"/>
                <w:color w:val="000000" w:themeColor="text1"/>
                <w:sz w:val="24"/>
                <w:szCs w:val="24"/>
                <w:lang w:eastAsia="zh-CN" w:bidi="ar-SA"/>
              </w:rPr>
              <w:t>服务</w:t>
            </w:r>
            <w:r>
              <w:rPr>
                <w:rFonts w:hint="eastAsia" w:ascii="等线" w:hAnsi="宋体" w:eastAsia="等线" w:cs="宋体"/>
                <w:color w:val="000000" w:themeColor="text1"/>
                <w:sz w:val="24"/>
                <w:szCs w:val="24"/>
                <w:lang w:eastAsia="zh-CN" w:bidi="ar-SA"/>
              </w:rPr>
              <w:t>承诺是否能满足医院要求</w:t>
            </w:r>
          </w:p>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1、第一档（7-10）；2、第二档（3-6）；3、第三档（0-2）</w:t>
            </w:r>
          </w:p>
        </w:tc>
        <w:tc>
          <w:tcPr>
            <w:tcW w:w="436" w:type="dxa"/>
            <w:tcBorders>
              <w:top w:val="nil"/>
              <w:left w:val="nil"/>
              <w:bottom w:val="single" w:color="auto" w:sz="4" w:space="0"/>
              <w:right w:val="single" w:color="auto" w:sz="4" w:space="0"/>
            </w:tcBorders>
            <w:shd w:val="clear" w:color="auto" w:fill="auto"/>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　</w:t>
            </w:r>
          </w:p>
        </w:tc>
      </w:tr>
      <w:tr>
        <w:tblPrEx>
          <w:tblCellMar>
            <w:top w:w="0" w:type="dxa"/>
            <w:left w:w="108" w:type="dxa"/>
            <w:bottom w:w="0" w:type="dxa"/>
            <w:right w:w="108" w:type="dxa"/>
          </w:tblCellMar>
        </w:tblPrEx>
        <w:trPr>
          <w:trHeight w:val="914" w:hRule="atLeast"/>
          <w:jc w:val="center"/>
        </w:trPr>
        <w:tc>
          <w:tcPr>
            <w:tcW w:w="9690" w:type="dxa"/>
            <w:gridSpan w:val="5"/>
            <w:tcBorders>
              <w:top w:val="nil"/>
              <w:left w:val="single" w:color="auto" w:sz="4" w:space="0"/>
              <w:bottom w:val="single" w:color="auto" w:sz="4" w:space="0"/>
              <w:right w:val="single" w:color="auto" w:sz="4" w:space="0"/>
            </w:tcBorders>
            <w:shd w:val="clear" w:color="auto" w:fill="auto"/>
            <w:noWrap/>
            <w:vAlign w:val="center"/>
          </w:tcPr>
          <w:p>
            <w:pPr>
              <w:spacing w:after="0" w:line="320" w:lineRule="exact"/>
              <w:rPr>
                <w:rFonts w:ascii="等线" w:hAnsi="宋体" w:eastAsia="等线" w:cs="宋体"/>
                <w:color w:val="000000" w:themeColor="text1"/>
                <w:sz w:val="24"/>
                <w:szCs w:val="24"/>
                <w:lang w:eastAsia="zh-CN" w:bidi="ar-SA"/>
              </w:rPr>
            </w:pPr>
            <w:r>
              <w:rPr>
                <w:rFonts w:hint="eastAsia" w:ascii="等线" w:hAnsi="宋体" w:eastAsia="等线" w:cs="宋体"/>
                <w:color w:val="000000" w:themeColor="text1"/>
                <w:sz w:val="24"/>
                <w:szCs w:val="24"/>
                <w:lang w:eastAsia="zh-CN" w:bidi="ar-SA"/>
              </w:rPr>
              <w:t>备注：请专家依据现场咨询情况，符合项给相应分值，不符合酌情扣分。</w:t>
            </w:r>
          </w:p>
        </w:tc>
      </w:tr>
      <w:bookmarkEnd w:id="0"/>
    </w:tbl>
    <w:p>
      <w:pPr>
        <w:spacing w:line="320" w:lineRule="exact"/>
        <w:rPr>
          <w:lang w:eastAsia="zh-CN"/>
        </w:rPr>
      </w:pPr>
    </w:p>
    <w:sectPr>
      <w:pgSz w:w="11906" w:h="16838"/>
      <w:pgMar w:top="1021" w:right="1644" w:bottom="102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A8C"/>
    <w:rsid w:val="00031A76"/>
    <w:rsid w:val="000F22B9"/>
    <w:rsid w:val="001F1CD8"/>
    <w:rsid w:val="00230888"/>
    <w:rsid w:val="002E0280"/>
    <w:rsid w:val="002E7F87"/>
    <w:rsid w:val="0030371D"/>
    <w:rsid w:val="00325D1A"/>
    <w:rsid w:val="0035047E"/>
    <w:rsid w:val="00351824"/>
    <w:rsid w:val="00371A8C"/>
    <w:rsid w:val="003B7416"/>
    <w:rsid w:val="003C005E"/>
    <w:rsid w:val="003E06F8"/>
    <w:rsid w:val="004D2C66"/>
    <w:rsid w:val="00556C3E"/>
    <w:rsid w:val="006D725F"/>
    <w:rsid w:val="006F0610"/>
    <w:rsid w:val="007C05D0"/>
    <w:rsid w:val="008136B0"/>
    <w:rsid w:val="0085156F"/>
    <w:rsid w:val="00884C4E"/>
    <w:rsid w:val="008E6086"/>
    <w:rsid w:val="00947605"/>
    <w:rsid w:val="00A82FA6"/>
    <w:rsid w:val="00AB5BCC"/>
    <w:rsid w:val="00AF5C03"/>
    <w:rsid w:val="00B01788"/>
    <w:rsid w:val="00BB5A91"/>
    <w:rsid w:val="00C5133E"/>
    <w:rsid w:val="00CE6BF2"/>
    <w:rsid w:val="00D342E6"/>
    <w:rsid w:val="00E03789"/>
    <w:rsid w:val="00ED5307"/>
    <w:rsid w:val="00F14BCA"/>
    <w:rsid w:val="00F94CBA"/>
    <w:rsid w:val="00FA21CA"/>
    <w:rsid w:val="00FD4F9E"/>
    <w:rsid w:val="00FE10E2"/>
    <w:rsid w:val="41913FD8"/>
    <w:rsid w:val="4E0C3AE5"/>
    <w:rsid w:val="6501733B"/>
    <w:rsid w:val="7014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2">
    <w:name w:val="heading 1"/>
    <w:basedOn w:val="1"/>
    <w:next w:val="1"/>
    <w:link w:val="28"/>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4"/>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3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31"/>
    <w:semiHidden/>
    <w:unhideWhenUsed/>
    <w:qFormat/>
    <w:uiPriority w:val="9"/>
    <w:pPr>
      <w:keepNext/>
      <w:keepLines/>
      <w:spacing w:before="200" w:after="0"/>
      <w:outlineLvl w:val="4"/>
    </w:pPr>
    <w:rPr>
      <w:rFonts w:asciiTheme="majorHAnsi" w:hAnsiTheme="majorHAnsi" w:eastAsiaTheme="majorEastAsia" w:cstheme="majorBidi"/>
      <w:color w:val="244061" w:themeColor="accent1" w:themeShade="80"/>
    </w:rPr>
  </w:style>
  <w:style w:type="paragraph" w:styleId="7">
    <w:name w:val="heading 6"/>
    <w:basedOn w:val="1"/>
    <w:next w:val="1"/>
    <w:link w:val="32"/>
    <w:semiHidden/>
    <w:unhideWhenUsed/>
    <w:qFormat/>
    <w:uiPriority w:val="9"/>
    <w:pPr>
      <w:keepNext/>
      <w:keepLines/>
      <w:spacing w:before="200" w:after="0"/>
      <w:outlineLvl w:val="5"/>
    </w:pPr>
    <w:rPr>
      <w:rFonts w:asciiTheme="majorHAnsi" w:hAnsiTheme="majorHAnsi" w:eastAsiaTheme="majorEastAsia" w:cstheme="majorBidi"/>
      <w:i/>
      <w:iCs/>
      <w:color w:val="244061" w:themeColor="accent1" w:themeShade="80"/>
    </w:rPr>
  </w:style>
  <w:style w:type="paragraph" w:styleId="8">
    <w:name w:val="heading 7"/>
    <w:basedOn w:val="1"/>
    <w:next w:val="1"/>
    <w:link w:val="33"/>
    <w:semiHidden/>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3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35"/>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annotation text"/>
    <w:basedOn w:val="1"/>
    <w:link w:val="49"/>
    <w:semiHidden/>
    <w:unhideWhenUsed/>
    <w:qFormat/>
    <w:uiPriority w:val="99"/>
  </w:style>
  <w:style w:type="paragraph" w:styleId="13">
    <w:name w:val="footer"/>
    <w:basedOn w:val="1"/>
    <w:link w:val="26"/>
    <w:unhideWhenUsed/>
    <w:qFormat/>
    <w:uiPriority w:val="99"/>
    <w:pPr>
      <w:tabs>
        <w:tab w:val="center" w:pos="4153"/>
        <w:tab w:val="right" w:pos="8306"/>
      </w:tabs>
      <w:snapToGrid w:val="0"/>
    </w:pPr>
    <w:rPr>
      <w:rFonts w:ascii="Times New Roman" w:hAnsi="Times New Roman" w:eastAsia="宋体" w:cs="Times New Roman"/>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Subtitle"/>
    <w:basedOn w:val="1"/>
    <w:next w:val="1"/>
    <w:link w:val="37"/>
    <w:qFormat/>
    <w:uiPriority w:val="11"/>
    <w:rPr>
      <w:rFonts w:asciiTheme="majorHAnsi" w:hAnsiTheme="majorHAnsi" w:eastAsiaTheme="majorEastAsia" w:cstheme="majorBidi"/>
      <w:i/>
      <w:iCs/>
      <w:color w:val="4F81BD" w:themeColor="accent1"/>
      <w:spacing w:val="15"/>
      <w:sz w:val="24"/>
      <w:szCs w:val="24"/>
    </w:rPr>
  </w:style>
  <w:style w:type="paragraph" w:styleId="16">
    <w:name w:val="Normal (Web)"/>
    <w:basedOn w:val="1"/>
    <w:semiHidden/>
    <w:unhideWhenUsed/>
    <w:qFormat/>
    <w:uiPriority w:val="99"/>
    <w:rPr>
      <w:sz w:val="24"/>
      <w:szCs w:val="24"/>
    </w:rPr>
  </w:style>
  <w:style w:type="paragraph" w:styleId="17">
    <w:name w:val="Title"/>
    <w:basedOn w:val="1"/>
    <w:next w:val="1"/>
    <w:link w:val="3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18">
    <w:name w:val="annotation subject"/>
    <w:basedOn w:val="12"/>
    <w:next w:val="12"/>
    <w:link w:val="50"/>
    <w:semiHidden/>
    <w:unhideWhenUsed/>
    <w:qFormat/>
    <w:uiPriority w:val="99"/>
    <w:rPr>
      <w:b/>
      <w:bCs/>
    </w:r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annotation reference"/>
    <w:basedOn w:val="20"/>
    <w:semiHidden/>
    <w:unhideWhenUsed/>
    <w:qFormat/>
    <w:uiPriority w:val="99"/>
    <w:rPr>
      <w:sz w:val="21"/>
      <w:szCs w:val="21"/>
    </w:rPr>
  </w:style>
  <w:style w:type="character" w:customStyle="1" w:styleId="24">
    <w:name w:val="标题 2 Char"/>
    <w:basedOn w:val="20"/>
    <w:link w:val="3"/>
    <w:semiHidden/>
    <w:qFormat/>
    <w:uiPriority w:val="9"/>
    <w:rPr>
      <w:rFonts w:asciiTheme="majorHAnsi" w:hAnsiTheme="majorHAnsi" w:eastAsiaTheme="majorEastAsia" w:cstheme="majorBidi"/>
      <w:b/>
      <w:bCs/>
      <w:color w:val="4F81BD" w:themeColor="accent1"/>
      <w:sz w:val="26"/>
      <w:szCs w:val="26"/>
    </w:rPr>
  </w:style>
  <w:style w:type="character" w:customStyle="1" w:styleId="25">
    <w:name w:val="页眉 Char"/>
    <w:basedOn w:val="20"/>
    <w:link w:val="14"/>
    <w:qFormat/>
    <w:uiPriority w:val="99"/>
    <w:rPr>
      <w:rFonts w:ascii="Times New Roman" w:hAnsi="Times New Roman" w:eastAsia="宋体" w:cs="Times New Roman"/>
      <w:sz w:val="18"/>
      <w:szCs w:val="18"/>
    </w:rPr>
  </w:style>
  <w:style w:type="character" w:customStyle="1" w:styleId="26">
    <w:name w:val="页脚 Char"/>
    <w:basedOn w:val="20"/>
    <w:link w:val="13"/>
    <w:qFormat/>
    <w:uiPriority w:val="99"/>
    <w:rPr>
      <w:rFonts w:ascii="Times New Roman" w:hAnsi="Times New Roman" w:eastAsia="宋体" w:cs="Times New Roman"/>
      <w:sz w:val="18"/>
      <w:szCs w:val="18"/>
    </w:rPr>
  </w:style>
  <w:style w:type="paragraph" w:styleId="27">
    <w:name w:val="List Paragraph"/>
    <w:basedOn w:val="1"/>
    <w:qFormat/>
    <w:uiPriority w:val="34"/>
    <w:pPr>
      <w:ind w:left="720"/>
      <w:contextualSpacing/>
    </w:pPr>
  </w:style>
  <w:style w:type="character" w:customStyle="1" w:styleId="28">
    <w:name w:val="标题 1 Char"/>
    <w:basedOn w:val="20"/>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9">
    <w:name w:val="标题 3 Char"/>
    <w:basedOn w:val="20"/>
    <w:link w:val="4"/>
    <w:qFormat/>
    <w:uiPriority w:val="9"/>
    <w:rPr>
      <w:rFonts w:asciiTheme="majorHAnsi" w:hAnsiTheme="majorHAnsi" w:eastAsiaTheme="majorEastAsia" w:cstheme="majorBidi"/>
      <w:b/>
      <w:bCs/>
      <w:color w:val="4F81BD" w:themeColor="accent1"/>
    </w:rPr>
  </w:style>
  <w:style w:type="character" w:customStyle="1" w:styleId="30">
    <w:name w:val="标题 4 Char"/>
    <w:basedOn w:val="20"/>
    <w:link w:val="5"/>
    <w:qFormat/>
    <w:uiPriority w:val="9"/>
    <w:rPr>
      <w:rFonts w:asciiTheme="majorHAnsi" w:hAnsiTheme="majorHAnsi" w:eastAsiaTheme="majorEastAsia" w:cstheme="majorBidi"/>
      <w:b/>
      <w:bCs/>
      <w:i/>
      <w:iCs/>
      <w:color w:val="4F81BD" w:themeColor="accent1"/>
    </w:rPr>
  </w:style>
  <w:style w:type="character" w:customStyle="1" w:styleId="31">
    <w:name w:val="标题 5 Char"/>
    <w:basedOn w:val="20"/>
    <w:link w:val="6"/>
    <w:qFormat/>
    <w:uiPriority w:val="9"/>
    <w:rPr>
      <w:rFonts w:asciiTheme="majorHAnsi" w:hAnsiTheme="majorHAnsi" w:eastAsiaTheme="majorEastAsia" w:cstheme="majorBidi"/>
      <w:color w:val="244061" w:themeColor="accent1" w:themeShade="80"/>
    </w:rPr>
  </w:style>
  <w:style w:type="character" w:customStyle="1" w:styleId="32">
    <w:name w:val="标题 6 Char"/>
    <w:basedOn w:val="20"/>
    <w:link w:val="7"/>
    <w:qFormat/>
    <w:uiPriority w:val="9"/>
    <w:rPr>
      <w:rFonts w:asciiTheme="majorHAnsi" w:hAnsiTheme="majorHAnsi" w:eastAsiaTheme="majorEastAsia" w:cstheme="majorBidi"/>
      <w:i/>
      <w:iCs/>
      <w:color w:val="244061" w:themeColor="accent1" w:themeShade="80"/>
    </w:rPr>
  </w:style>
  <w:style w:type="character" w:customStyle="1" w:styleId="33">
    <w:name w:val="标题 7 Char"/>
    <w:basedOn w:val="20"/>
    <w:link w:val="8"/>
    <w:qFormat/>
    <w:uiPriority w:val="9"/>
    <w:rPr>
      <w:rFonts w:asciiTheme="majorHAnsi" w:hAnsiTheme="majorHAnsi" w:eastAsiaTheme="majorEastAsia" w:cstheme="majorBidi"/>
      <w:i/>
      <w:iCs/>
      <w:color w:val="3F3F3F" w:themeColor="text1" w:themeTint="BF"/>
    </w:rPr>
  </w:style>
  <w:style w:type="character" w:customStyle="1" w:styleId="34">
    <w:name w:val="标题 8 Char"/>
    <w:basedOn w:val="20"/>
    <w:link w:val="9"/>
    <w:qFormat/>
    <w:uiPriority w:val="9"/>
    <w:rPr>
      <w:rFonts w:asciiTheme="majorHAnsi" w:hAnsiTheme="majorHAnsi" w:eastAsiaTheme="majorEastAsia" w:cstheme="majorBidi"/>
      <w:color w:val="4F81BD" w:themeColor="accent1"/>
      <w:sz w:val="20"/>
      <w:szCs w:val="20"/>
    </w:rPr>
  </w:style>
  <w:style w:type="character" w:customStyle="1" w:styleId="35">
    <w:name w:val="标题 9 Char"/>
    <w:basedOn w:val="20"/>
    <w:link w:val="10"/>
    <w:qFormat/>
    <w:uiPriority w:val="9"/>
    <w:rPr>
      <w:rFonts w:asciiTheme="majorHAnsi" w:hAnsiTheme="majorHAnsi" w:eastAsiaTheme="majorEastAsia" w:cstheme="majorBidi"/>
      <w:i/>
      <w:iCs/>
      <w:color w:val="3F3F3F" w:themeColor="text1" w:themeTint="BF"/>
      <w:sz w:val="20"/>
      <w:szCs w:val="20"/>
    </w:rPr>
  </w:style>
  <w:style w:type="character" w:customStyle="1" w:styleId="36">
    <w:name w:val="标题 Char"/>
    <w:basedOn w:val="20"/>
    <w:link w:val="17"/>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37">
    <w:name w:val="副标题 Char"/>
    <w:basedOn w:val="20"/>
    <w:link w:val="15"/>
    <w:qFormat/>
    <w:uiPriority w:val="11"/>
    <w:rPr>
      <w:rFonts w:asciiTheme="majorHAnsi" w:hAnsiTheme="majorHAnsi" w:eastAsiaTheme="majorEastAsia" w:cstheme="majorBidi"/>
      <w:i/>
      <w:iCs/>
      <w:color w:val="4F81BD" w:themeColor="accent1"/>
      <w:spacing w:val="15"/>
      <w:sz w:val="24"/>
      <w:szCs w:val="24"/>
    </w:rPr>
  </w:style>
  <w:style w:type="paragraph" w:styleId="38">
    <w:name w:val="No Spacing"/>
    <w:qFormat/>
    <w:uiPriority w:val="1"/>
    <w:rPr>
      <w:rFonts w:asciiTheme="minorHAnsi" w:hAnsiTheme="minorHAnsi" w:eastAsiaTheme="minorEastAsia" w:cstheme="minorBidi"/>
      <w:sz w:val="22"/>
      <w:szCs w:val="22"/>
      <w:lang w:val="en-US" w:eastAsia="en-US" w:bidi="en-US"/>
    </w:rPr>
  </w:style>
  <w:style w:type="paragraph" w:styleId="39">
    <w:name w:val="Quote"/>
    <w:basedOn w:val="1"/>
    <w:next w:val="1"/>
    <w:link w:val="40"/>
    <w:qFormat/>
    <w:uiPriority w:val="29"/>
    <w:rPr>
      <w:i/>
      <w:iCs/>
      <w:color w:val="000000" w:themeColor="text1"/>
    </w:rPr>
  </w:style>
  <w:style w:type="character" w:customStyle="1" w:styleId="40">
    <w:name w:val="引用 Char"/>
    <w:basedOn w:val="20"/>
    <w:link w:val="39"/>
    <w:qFormat/>
    <w:uiPriority w:val="29"/>
    <w:rPr>
      <w:i/>
      <w:iCs/>
      <w:color w:val="000000" w:themeColor="text1"/>
    </w:rPr>
  </w:style>
  <w:style w:type="paragraph" w:styleId="41">
    <w:name w:val="Intense Quote"/>
    <w:basedOn w:val="1"/>
    <w:next w:val="1"/>
    <w:link w:val="42"/>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42">
    <w:name w:val="明显引用 Char"/>
    <w:basedOn w:val="20"/>
    <w:link w:val="41"/>
    <w:qFormat/>
    <w:uiPriority w:val="30"/>
    <w:rPr>
      <w:b/>
      <w:bCs/>
      <w:i/>
      <w:iCs/>
      <w:color w:val="4F81BD" w:themeColor="accent1"/>
    </w:rPr>
  </w:style>
  <w:style w:type="character" w:customStyle="1" w:styleId="43">
    <w:name w:val="不明显强调1"/>
    <w:basedOn w:val="20"/>
    <w:qFormat/>
    <w:uiPriority w:val="19"/>
    <w:rPr>
      <w:i/>
      <w:iCs/>
      <w:color w:val="7E7E7E" w:themeColor="text1" w:themeTint="80"/>
    </w:rPr>
  </w:style>
  <w:style w:type="character" w:customStyle="1" w:styleId="44">
    <w:name w:val="明显强调1"/>
    <w:basedOn w:val="20"/>
    <w:qFormat/>
    <w:uiPriority w:val="21"/>
    <w:rPr>
      <w:b/>
      <w:bCs/>
      <w:i/>
      <w:iCs/>
      <w:color w:val="4F81BD" w:themeColor="accent1"/>
    </w:rPr>
  </w:style>
  <w:style w:type="character" w:customStyle="1" w:styleId="45">
    <w:name w:val="不明显参考1"/>
    <w:basedOn w:val="20"/>
    <w:qFormat/>
    <w:uiPriority w:val="31"/>
    <w:rPr>
      <w:smallCaps/>
      <w:color w:val="C0504D" w:themeColor="accent2"/>
      <w:u w:val="single"/>
    </w:rPr>
  </w:style>
  <w:style w:type="character" w:customStyle="1" w:styleId="46">
    <w:name w:val="明显参考1"/>
    <w:basedOn w:val="20"/>
    <w:qFormat/>
    <w:uiPriority w:val="32"/>
    <w:rPr>
      <w:b/>
      <w:bCs/>
      <w:smallCaps/>
      <w:color w:val="C0504D" w:themeColor="accent2"/>
      <w:spacing w:val="5"/>
      <w:u w:val="single"/>
    </w:rPr>
  </w:style>
  <w:style w:type="character" w:customStyle="1" w:styleId="47">
    <w:name w:val="书籍标题1"/>
    <w:basedOn w:val="20"/>
    <w:qFormat/>
    <w:uiPriority w:val="33"/>
    <w:rPr>
      <w:b/>
      <w:bCs/>
      <w:smallCaps/>
      <w:spacing w:val="5"/>
    </w:rPr>
  </w:style>
  <w:style w:type="paragraph" w:customStyle="1" w:styleId="48">
    <w:name w:val="TOC 标题1"/>
    <w:basedOn w:val="2"/>
    <w:next w:val="1"/>
    <w:semiHidden/>
    <w:unhideWhenUsed/>
    <w:qFormat/>
    <w:uiPriority w:val="39"/>
    <w:pPr>
      <w:outlineLvl w:val="9"/>
    </w:pPr>
  </w:style>
  <w:style w:type="character" w:customStyle="1" w:styleId="49">
    <w:name w:val="批注文字 Char"/>
    <w:basedOn w:val="20"/>
    <w:link w:val="12"/>
    <w:semiHidden/>
    <w:qFormat/>
    <w:uiPriority w:val="99"/>
  </w:style>
  <w:style w:type="character" w:customStyle="1" w:styleId="50">
    <w:name w:val="批注主题 Char"/>
    <w:basedOn w:val="49"/>
    <w:link w:val="18"/>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D645-C60B-4660-B2A4-0D031DE9C21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98</Words>
  <Characters>565</Characters>
  <Lines>4</Lines>
  <Paragraphs>1</Paragraphs>
  <TotalTime>2</TotalTime>
  <ScaleCrop>false</ScaleCrop>
  <LinksUpToDate>false</LinksUpToDate>
  <CharactersWithSpaces>662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2021-06-02T01:34:00Z</dcterms:created>
  <dc:creator>Windows User</dc:creator>
  <cp:lastModifiedBy>浅笑安然lj</cp:lastModifiedBy>
  <cp:lastPrinted>2021-05-11T09:43:00Z</cp:lastPrinted>
  <dcterms:modified xsi:type="dcterms:W3CDTF">2022-04-11T07:36:47Z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4A39EE6BC5694E9598B2D33CA5AAE3CF</vt:lpwstr>
  </property>
</Properties>
</file>