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AA2" w:rsidRDefault="00757C07">
      <w:pPr>
        <w:pStyle w:val="a8"/>
        <w:rPr>
          <w:sz w:val="40"/>
        </w:rPr>
      </w:pPr>
      <w:r>
        <w:rPr>
          <w:rFonts w:hint="eastAsia"/>
          <w:sz w:val="40"/>
        </w:rPr>
        <w:t>（一）采购需求的</w:t>
      </w:r>
      <w:bookmarkStart w:id="0" w:name="_Hlk80018263"/>
      <w:r>
        <w:rPr>
          <w:rFonts w:hint="eastAsia"/>
          <w:sz w:val="40"/>
        </w:rPr>
        <w:t>技术要求</w:t>
      </w:r>
      <w:bookmarkEnd w:id="0"/>
    </w:p>
    <w:p w:rsidR="00207AA2" w:rsidRDefault="00757C07">
      <w:pPr>
        <w:spacing w:line="360" w:lineRule="auto"/>
        <w:rPr>
          <w:b/>
        </w:rPr>
      </w:pPr>
      <w:r>
        <w:rPr>
          <w:b/>
        </w:rPr>
        <w:t>1</w:t>
      </w:r>
      <w:r>
        <w:rPr>
          <w:b/>
        </w:rPr>
        <w:t>、</w:t>
      </w:r>
      <w:bookmarkStart w:id="1" w:name="_Hlk78811639"/>
      <w:r>
        <w:rPr>
          <w:rFonts w:hint="eastAsia"/>
          <w:b/>
        </w:rPr>
        <w:t>拟建设系统</w:t>
      </w:r>
      <w:bookmarkEnd w:id="1"/>
      <w:r>
        <w:rPr>
          <w:rFonts w:hint="eastAsia"/>
          <w:b/>
        </w:rPr>
        <w:t>实现的功能和目标</w:t>
      </w:r>
    </w:p>
    <w:p w:rsidR="00207AA2" w:rsidRDefault="00757C07">
      <w:pPr>
        <w:pStyle w:val="a5"/>
        <w:ind w:firstLineChars="200" w:firstLine="420"/>
        <w:rPr>
          <w:rFonts w:ascii="宋体" w:hAnsi="宋体" w:cs="宋体"/>
          <w:sz w:val="21"/>
          <w:szCs w:val="21"/>
        </w:rPr>
      </w:pPr>
      <w:r>
        <w:rPr>
          <w:rFonts w:ascii="宋体" w:hAnsi="宋体" w:cs="宋体" w:hint="eastAsia"/>
          <w:sz w:val="21"/>
          <w:szCs w:val="21"/>
        </w:rPr>
        <w:t>《云南省第一人民医院机构知识库》收集、整合、永久保存本院科研人员的各种类型学术成果，实现本院知识资产的永久保存、管理，为本院的科研管理、职称评定、项目申报、年度发文奖励统计等提供完整、权威的数据参考。</w:t>
      </w:r>
    </w:p>
    <w:p w:rsidR="00207AA2" w:rsidRDefault="00757C07">
      <w:pPr>
        <w:spacing w:line="360" w:lineRule="auto"/>
        <w:rPr>
          <w:b/>
        </w:rPr>
      </w:pPr>
      <w:r>
        <w:rPr>
          <w:rFonts w:hint="eastAsia"/>
          <w:b/>
        </w:rPr>
        <w:t>2</w:t>
      </w:r>
      <w:r>
        <w:rPr>
          <w:rFonts w:hint="eastAsia"/>
          <w:b/>
        </w:rPr>
        <w:t>、拟建设系统执行的标准</w:t>
      </w:r>
    </w:p>
    <w:p w:rsidR="00207AA2" w:rsidRDefault="00757C07">
      <w:pPr>
        <w:pStyle w:val="a5"/>
        <w:spacing w:line="440" w:lineRule="exact"/>
        <w:ind w:leftChars="200" w:left="420"/>
        <w:rPr>
          <w:rFonts w:ascii="宋体" w:hAnsi="宋体" w:cs="宋体"/>
          <w:sz w:val="21"/>
          <w:szCs w:val="21"/>
        </w:rPr>
      </w:pPr>
      <w:r>
        <w:rPr>
          <w:rFonts w:ascii="宋体" w:hAnsi="宋体" w:cs="宋体" w:hint="eastAsia"/>
          <w:sz w:val="21"/>
          <w:szCs w:val="21"/>
        </w:rPr>
        <w:t>1）本院学术成果相关数据的收集及规范化整理后入库；</w:t>
      </w:r>
    </w:p>
    <w:p w:rsidR="00207AA2" w:rsidRDefault="00757C07">
      <w:pPr>
        <w:pStyle w:val="a5"/>
        <w:spacing w:line="440" w:lineRule="exact"/>
        <w:ind w:leftChars="200" w:left="420"/>
        <w:rPr>
          <w:rFonts w:ascii="宋体" w:hAnsi="宋体" w:cs="宋体"/>
          <w:sz w:val="21"/>
          <w:szCs w:val="21"/>
        </w:rPr>
      </w:pPr>
      <w:r>
        <w:rPr>
          <w:rFonts w:ascii="宋体" w:hAnsi="宋体" w:cs="宋体" w:hint="eastAsia"/>
          <w:sz w:val="21"/>
          <w:szCs w:val="21"/>
        </w:rPr>
        <w:t>2）元数据标准参照《DC元数据标准+关联数据结构》的要求；</w:t>
      </w:r>
    </w:p>
    <w:p w:rsidR="00207AA2" w:rsidRDefault="00757C07">
      <w:pPr>
        <w:pStyle w:val="a5"/>
        <w:spacing w:line="440" w:lineRule="exact"/>
        <w:ind w:leftChars="200" w:left="420"/>
        <w:rPr>
          <w:rFonts w:ascii="宋体" w:hAnsi="宋体" w:cs="宋体"/>
          <w:sz w:val="21"/>
          <w:szCs w:val="21"/>
        </w:rPr>
      </w:pPr>
      <w:r>
        <w:rPr>
          <w:rFonts w:ascii="宋体" w:hAnsi="宋体" w:cs="宋体" w:hint="eastAsia"/>
          <w:sz w:val="21"/>
          <w:szCs w:val="21"/>
        </w:rPr>
        <w:t>3）数据定期更新；</w:t>
      </w:r>
    </w:p>
    <w:p w:rsidR="00207AA2" w:rsidRDefault="00757C07">
      <w:pPr>
        <w:pStyle w:val="a5"/>
        <w:spacing w:line="440" w:lineRule="exact"/>
        <w:ind w:leftChars="200" w:left="420"/>
        <w:rPr>
          <w:rFonts w:ascii="宋体" w:hAnsi="宋体" w:cs="宋体"/>
          <w:sz w:val="21"/>
          <w:szCs w:val="21"/>
        </w:rPr>
      </w:pPr>
      <w:r>
        <w:rPr>
          <w:rFonts w:ascii="宋体" w:hAnsi="宋体" w:cs="宋体" w:hint="eastAsia"/>
          <w:sz w:val="21"/>
          <w:szCs w:val="21"/>
        </w:rPr>
        <w:t>4）系统提供数据的检索和展示功能，可基于数据标题、本院学者姓名、科室等进行检索和展示。</w:t>
      </w:r>
    </w:p>
    <w:p w:rsidR="00207AA2" w:rsidRDefault="00757C07">
      <w:pPr>
        <w:pStyle w:val="a5"/>
        <w:spacing w:line="440" w:lineRule="exact"/>
        <w:ind w:leftChars="200" w:left="420"/>
        <w:rPr>
          <w:rFonts w:ascii="宋体" w:hAnsi="宋体" w:cs="宋体"/>
          <w:sz w:val="21"/>
          <w:szCs w:val="21"/>
        </w:rPr>
      </w:pPr>
      <w:r>
        <w:rPr>
          <w:rFonts w:ascii="宋体" w:hAnsi="宋体" w:cs="宋体" w:hint="eastAsia"/>
          <w:sz w:val="21"/>
          <w:szCs w:val="21"/>
        </w:rPr>
        <w:t>5）系统提供统计功能，管理员可查看基于学者、科室的数据统计</w:t>
      </w:r>
    </w:p>
    <w:p w:rsidR="00207AA2" w:rsidRDefault="00757C07">
      <w:pPr>
        <w:pStyle w:val="a5"/>
        <w:spacing w:line="440" w:lineRule="exact"/>
        <w:ind w:leftChars="200" w:left="420"/>
        <w:rPr>
          <w:rFonts w:ascii="宋体" w:hAnsi="宋体" w:cs="宋体"/>
          <w:sz w:val="21"/>
          <w:szCs w:val="21"/>
        </w:rPr>
      </w:pPr>
      <w:r>
        <w:rPr>
          <w:rFonts w:ascii="宋体" w:hAnsi="宋体" w:cs="宋体" w:hint="eastAsia"/>
          <w:sz w:val="21"/>
          <w:szCs w:val="21"/>
        </w:rPr>
        <w:t>6）系统提供数据的管理功能，即系统管理员可对数据进行修订和维护</w:t>
      </w:r>
    </w:p>
    <w:p w:rsidR="00207AA2" w:rsidRDefault="00757C07">
      <w:pPr>
        <w:pStyle w:val="a5"/>
        <w:spacing w:line="440" w:lineRule="exact"/>
        <w:ind w:leftChars="200" w:left="420"/>
        <w:rPr>
          <w:rFonts w:ascii="宋体" w:hAnsi="宋体" w:cs="宋体"/>
          <w:sz w:val="21"/>
          <w:szCs w:val="21"/>
        </w:rPr>
      </w:pPr>
      <w:r>
        <w:rPr>
          <w:rFonts w:ascii="宋体" w:hAnsi="宋体" w:cs="宋体" w:hint="eastAsia"/>
          <w:sz w:val="21"/>
          <w:szCs w:val="21"/>
        </w:rPr>
        <w:t>7）系统提供数据上传功能，支持单位科研学者的自主上传、管理人员的批量上传，以确保全面收集本机构的学者产出。</w:t>
      </w:r>
    </w:p>
    <w:p w:rsidR="00207AA2" w:rsidRDefault="00757C07">
      <w:pPr>
        <w:pStyle w:val="a5"/>
        <w:spacing w:line="440" w:lineRule="exact"/>
        <w:ind w:leftChars="200" w:left="420"/>
        <w:rPr>
          <w:rFonts w:ascii="宋体" w:hAnsi="宋体" w:cs="宋体"/>
          <w:sz w:val="21"/>
          <w:szCs w:val="21"/>
        </w:rPr>
      </w:pPr>
      <w:r>
        <w:rPr>
          <w:rFonts w:ascii="宋体" w:hAnsi="宋体" w:cs="宋体" w:hint="eastAsia"/>
          <w:sz w:val="21"/>
          <w:szCs w:val="21"/>
        </w:rPr>
        <w:t>8）系统提供导出功能，管理员可对数据进行导出再利用。</w:t>
      </w:r>
    </w:p>
    <w:p w:rsidR="00207AA2" w:rsidRDefault="00757C07">
      <w:pPr>
        <w:spacing w:line="360" w:lineRule="auto"/>
        <w:rPr>
          <w:b/>
        </w:rPr>
      </w:pPr>
      <w:r>
        <w:rPr>
          <w:rFonts w:hint="eastAsia"/>
          <w:b/>
        </w:rPr>
        <w:t>3</w:t>
      </w:r>
      <w:r>
        <w:rPr>
          <w:rFonts w:hint="eastAsia"/>
          <w:b/>
        </w:rPr>
        <w:t>、</w:t>
      </w:r>
      <w:bookmarkStart w:id="2" w:name="_Hlk78813143"/>
      <w:r>
        <w:rPr>
          <w:rFonts w:hint="eastAsia"/>
          <w:b/>
        </w:rPr>
        <w:t>拟建设系统</w:t>
      </w:r>
      <w:bookmarkEnd w:id="2"/>
      <w:r>
        <w:rPr>
          <w:rFonts w:hint="eastAsia"/>
          <w:b/>
        </w:rPr>
        <w:t>技术规格需求</w:t>
      </w:r>
    </w:p>
    <w:p w:rsidR="00207AA2" w:rsidRDefault="00757C07">
      <w:pPr>
        <w:spacing w:line="360" w:lineRule="auto"/>
        <w:ind w:firstLineChars="200" w:firstLine="422"/>
        <w:rPr>
          <w:b/>
        </w:rPr>
      </w:pPr>
      <w:r>
        <w:rPr>
          <w:b/>
        </w:rPr>
        <w:t>3.1</w:t>
      </w:r>
      <w:bookmarkStart w:id="3" w:name="_Hlk78812565"/>
      <w:bookmarkStart w:id="4" w:name="_Hlk78811524"/>
      <w:r>
        <w:rPr>
          <w:rFonts w:hint="eastAsia"/>
          <w:b/>
        </w:rPr>
        <w:t>拟建设系统</w:t>
      </w:r>
      <w:bookmarkEnd w:id="3"/>
      <w:r>
        <w:rPr>
          <w:rFonts w:hint="eastAsia"/>
          <w:b/>
        </w:rPr>
        <w:t>的通用功能及系统概述</w:t>
      </w:r>
      <w:bookmarkEnd w:id="4"/>
    </w:p>
    <w:p w:rsidR="00207AA2" w:rsidRDefault="00757C07">
      <w:pPr>
        <w:pStyle w:val="1"/>
        <w:spacing w:before="240" w:line="360" w:lineRule="auto"/>
        <w:ind w:firstLineChars="201" w:firstLine="422"/>
        <w:rPr>
          <w:rFonts w:asciiTheme="minorEastAsia" w:eastAsiaTheme="minorEastAsia" w:hAnsiTheme="minorEastAsia" w:cs="Arial"/>
          <w:bCs/>
        </w:rPr>
      </w:pPr>
      <w:r>
        <w:rPr>
          <w:rFonts w:asciiTheme="minorEastAsia" w:eastAsiaTheme="minorEastAsia" w:hAnsiTheme="minorEastAsia" w:cs="Arial" w:hint="eastAsia"/>
          <w:bCs/>
        </w:rPr>
        <w:t>机构知识库是对本院历年产出的科研相关数据进行系统收集、长期管理、保存和广泛传播利用的知识管理系统和工具。</w:t>
      </w:r>
    </w:p>
    <w:p w:rsidR="00207AA2" w:rsidRDefault="00757C07">
      <w:pPr>
        <w:pStyle w:val="1"/>
        <w:spacing w:before="240" w:line="360" w:lineRule="auto"/>
        <w:ind w:firstLineChars="201" w:firstLine="422"/>
        <w:rPr>
          <w:rFonts w:asciiTheme="minorEastAsia" w:eastAsiaTheme="minorEastAsia" w:hAnsiTheme="minorEastAsia" w:cs="Arial"/>
          <w:bCs/>
        </w:rPr>
      </w:pPr>
      <w:r>
        <w:rPr>
          <w:rFonts w:asciiTheme="minorEastAsia" w:eastAsiaTheme="minorEastAsia" w:hAnsiTheme="minorEastAsia" w:cs="Arial" w:hint="eastAsia"/>
          <w:bCs/>
        </w:rPr>
        <w:t>机构知识库包括成果统计分析（年度趋势、重要成果统计、学者成果统计、科室成果统计等）、成果导出、成果报告打印、成果展示与检索（高被引及热点文章、授权专利、参与标准、临床指南、临床试验数据等）、部门科室成果展示与分析、专家学者成果展示与分析、成果管理（认领、审核、修改、撤销、隐藏、上传共享等）等功能。</w:t>
      </w:r>
    </w:p>
    <w:p w:rsidR="00207AA2" w:rsidRDefault="00757C07">
      <w:pPr>
        <w:spacing w:line="360" w:lineRule="auto"/>
        <w:ind w:firstLineChars="200" w:firstLine="422"/>
        <w:rPr>
          <w:b/>
        </w:rPr>
      </w:pPr>
      <w:r>
        <w:rPr>
          <w:rFonts w:hint="eastAsia"/>
          <w:b/>
        </w:rPr>
        <w:t>3</w:t>
      </w:r>
      <w:r>
        <w:rPr>
          <w:b/>
        </w:rPr>
        <w:t>.2</w:t>
      </w:r>
      <w:r>
        <w:rPr>
          <w:rFonts w:hint="eastAsia"/>
          <w:b/>
        </w:rPr>
        <w:t>拟建设系统的专科特色要求</w:t>
      </w:r>
    </w:p>
    <w:p w:rsidR="00207AA2" w:rsidRDefault="00757C07">
      <w:pPr>
        <w:spacing w:before="260" w:line="360" w:lineRule="auto"/>
        <w:ind w:firstLineChars="152" w:firstLine="319"/>
        <w:rPr>
          <w:color w:val="000000"/>
        </w:rPr>
      </w:pPr>
      <w:r>
        <w:rPr>
          <w:rFonts w:hint="eastAsia"/>
          <w:color w:val="000000"/>
        </w:rPr>
        <w:t>对部门科室的发文进行梳理展示，构建科室主页，提供学术成果的多维度分面浏览，供科室领导掌握科室的学术成果产出，增加科室成果的曝光度，提高科室的学术影响力和地位。</w:t>
      </w:r>
    </w:p>
    <w:p w:rsidR="00207AA2" w:rsidRDefault="00207AA2">
      <w:pPr>
        <w:pStyle w:val="a0"/>
      </w:pPr>
    </w:p>
    <w:p w:rsidR="00207AA2" w:rsidRDefault="00757C07">
      <w:pPr>
        <w:pStyle w:val="1"/>
        <w:spacing w:line="360" w:lineRule="auto"/>
        <w:ind w:firstLineChars="202" w:firstLine="424"/>
        <w:rPr>
          <w:szCs w:val="21"/>
        </w:rPr>
      </w:pPr>
      <w:r>
        <w:rPr>
          <w:rFonts w:hint="eastAsia"/>
          <w:szCs w:val="21"/>
        </w:rPr>
        <w:t>通过机构知识库，科室负责人可以对本科室的学术发展情况进行梳理，找到本科室的学</w:t>
      </w:r>
      <w:r>
        <w:rPr>
          <w:rFonts w:hint="eastAsia"/>
          <w:szCs w:val="21"/>
        </w:rPr>
        <w:lastRenderedPageBreak/>
        <w:t>术热词以及学科发展脉络。通过对学术成果的梳理有助于找到本机构的学科建设的发展方向。而且作为科室负责人可以通过对本科室学术产出的梳理，进行科室内的绩效考核和人才考评。通过对智力资源，特别是文章和临床试验研究的分析加强对青年学者进行着力培养。此外，作为科室负责人可以看到本院其他科室的发展态势，以及研究的主要方向，加强科室间的强强联合和交叉领域的发展。</w:t>
      </w:r>
    </w:p>
    <w:p w:rsidR="00207AA2" w:rsidRDefault="00757C07">
      <w:pPr>
        <w:spacing w:line="360" w:lineRule="auto"/>
        <w:ind w:firstLineChars="200" w:firstLine="422"/>
        <w:rPr>
          <w:b/>
        </w:rPr>
      </w:pPr>
      <w:r>
        <w:rPr>
          <w:rFonts w:hint="eastAsia"/>
          <w:b/>
        </w:rPr>
        <w:t>3</w:t>
      </w:r>
      <w:r>
        <w:rPr>
          <w:b/>
        </w:rPr>
        <w:t xml:space="preserve">.3 </w:t>
      </w:r>
      <w:r>
        <w:rPr>
          <w:rFonts w:hint="eastAsia"/>
          <w:b/>
        </w:rPr>
        <w:t>拟建设系统的硬件及实施环境要求</w:t>
      </w:r>
    </w:p>
    <w:p w:rsidR="00207AA2" w:rsidRDefault="00757C07">
      <w:pPr>
        <w:pStyle w:val="1"/>
        <w:spacing w:line="360" w:lineRule="auto"/>
        <w:ind w:firstLineChars="202" w:firstLine="424"/>
        <w:rPr>
          <w:szCs w:val="21"/>
        </w:rPr>
      </w:pPr>
      <w:r>
        <w:rPr>
          <w:rFonts w:hint="eastAsia"/>
          <w:szCs w:val="21"/>
        </w:rPr>
        <w:t>系统通过云服务的模式进行网络访问，无需硬件及实施环境要求。</w:t>
      </w:r>
    </w:p>
    <w:p w:rsidR="00207AA2" w:rsidRDefault="00757C07">
      <w:pPr>
        <w:spacing w:line="360" w:lineRule="auto"/>
        <w:ind w:firstLineChars="200" w:firstLine="422"/>
        <w:rPr>
          <w:b/>
        </w:rPr>
      </w:pPr>
      <w:bookmarkStart w:id="5" w:name="_Toc347133579"/>
      <w:bookmarkStart w:id="6" w:name="_Toc86124037"/>
      <w:r>
        <w:rPr>
          <w:rFonts w:hint="eastAsia"/>
          <w:b/>
        </w:rPr>
        <w:t>3</w:t>
      </w:r>
      <w:r>
        <w:rPr>
          <w:b/>
        </w:rPr>
        <w:t xml:space="preserve">.4 </w:t>
      </w:r>
      <w:bookmarkStart w:id="7" w:name="_Hlk78812583"/>
      <w:r>
        <w:rPr>
          <w:rFonts w:hint="eastAsia"/>
          <w:b/>
        </w:rPr>
        <w:t>拟建设系统</w:t>
      </w:r>
      <w:bookmarkEnd w:id="7"/>
      <w:r>
        <w:rPr>
          <w:rFonts w:hint="eastAsia"/>
          <w:b/>
        </w:rPr>
        <w:t>的安全需求</w:t>
      </w:r>
    </w:p>
    <w:p w:rsidR="00207AA2" w:rsidRDefault="00757C07">
      <w:pPr>
        <w:pStyle w:val="ac"/>
        <w:spacing w:before="240" w:after="0"/>
        <w:ind w:firstLineChars="177" w:firstLine="372"/>
        <w:rPr>
          <w:rFonts w:asciiTheme="minorEastAsia" w:eastAsiaTheme="minorEastAsia" w:hAnsiTheme="minorEastAsia"/>
          <w:sz w:val="21"/>
          <w:szCs w:val="21"/>
        </w:rPr>
      </w:pPr>
      <w:r>
        <w:rPr>
          <w:rFonts w:asciiTheme="minorEastAsia" w:eastAsiaTheme="minorEastAsia" w:hAnsiTheme="minorEastAsia" w:hint="eastAsia"/>
          <w:sz w:val="21"/>
          <w:szCs w:val="21"/>
        </w:rPr>
        <w:t>平台的使用通过以下方式对系统和数据的安全性进行保证。</w:t>
      </w:r>
    </w:p>
    <w:p w:rsidR="00207AA2" w:rsidRDefault="00757C07">
      <w:pPr>
        <w:pStyle w:val="ac"/>
        <w:ind w:firstLineChars="177" w:firstLine="373"/>
        <w:rPr>
          <w:rFonts w:asciiTheme="minorEastAsia" w:eastAsiaTheme="minorEastAsia" w:hAnsiTheme="minorEastAsia"/>
          <w:sz w:val="21"/>
          <w:szCs w:val="21"/>
        </w:rPr>
      </w:pPr>
      <w:r>
        <w:rPr>
          <w:rFonts w:asciiTheme="minorEastAsia" w:eastAsiaTheme="minorEastAsia" w:hAnsiTheme="minorEastAsia" w:hint="eastAsia"/>
          <w:b/>
          <w:sz w:val="21"/>
          <w:szCs w:val="21"/>
        </w:rPr>
        <w:t>系统方面</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w:t>
      </w:r>
    </w:p>
    <w:p w:rsidR="00207AA2" w:rsidRDefault="00757C07">
      <w:pPr>
        <w:pStyle w:val="ac"/>
        <w:ind w:firstLineChars="177" w:firstLine="373"/>
        <w:rPr>
          <w:rFonts w:asciiTheme="minorEastAsia" w:eastAsiaTheme="minorEastAsia" w:hAnsiTheme="minorEastAsia"/>
          <w:sz w:val="21"/>
          <w:szCs w:val="21"/>
        </w:rPr>
      </w:pPr>
      <w:r>
        <w:rPr>
          <w:rFonts w:asciiTheme="minorEastAsia" w:eastAsiaTheme="minorEastAsia" w:hAnsiTheme="minorEastAsia" w:hint="eastAsia"/>
          <w:b/>
          <w:sz w:val="21"/>
          <w:szCs w:val="21"/>
        </w:rPr>
        <w:t>系统访问</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w:t>
      </w:r>
    </w:p>
    <w:p w:rsidR="00207AA2" w:rsidRDefault="00757C07">
      <w:pPr>
        <w:pStyle w:val="ac"/>
        <w:ind w:firstLineChars="177" w:firstLine="373"/>
        <w:rPr>
          <w:rFonts w:asciiTheme="minorEastAsia" w:eastAsiaTheme="minorEastAsia" w:hAnsiTheme="minorEastAsia"/>
          <w:sz w:val="21"/>
          <w:szCs w:val="21"/>
        </w:rPr>
      </w:pPr>
      <w:r>
        <w:rPr>
          <w:rFonts w:asciiTheme="minorEastAsia" w:eastAsiaTheme="minorEastAsia" w:hAnsiTheme="minorEastAsia" w:hint="eastAsia"/>
          <w:b/>
          <w:sz w:val="21"/>
          <w:szCs w:val="21"/>
        </w:rPr>
        <w:t>数据保存</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w:t>
      </w:r>
    </w:p>
    <w:p w:rsidR="00207AA2" w:rsidRDefault="00757C07">
      <w:pPr>
        <w:pStyle w:val="ac"/>
        <w:ind w:firstLineChars="177" w:firstLine="373"/>
        <w:rPr>
          <w:rFonts w:asciiTheme="minorEastAsia" w:eastAsiaTheme="minorEastAsia" w:hAnsiTheme="minorEastAsia"/>
        </w:rPr>
      </w:pPr>
      <w:r>
        <w:rPr>
          <w:rFonts w:asciiTheme="minorEastAsia" w:eastAsiaTheme="minorEastAsia" w:hAnsiTheme="minorEastAsia" w:hint="eastAsia"/>
          <w:b/>
          <w:sz w:val="21"/>
          <w:szCs w:val="21"/>
        </w:rPr>
        <w:t>数据备份</w:t>
      </w:r>
      <w:r>
        <w:rPr>
          <w:rFonts w:asciiTheme="minorEastAsia" w:eastAsiaTheme="minorEastAsia" w:hAnsiTheme="minorEastAsia" w:hint="eastAsia"/>
          <w:sz w:val="21"/>
          <w:szCs w:val="21"/>
        </w:rPr>
        <w:t>：</w:t>
      </w:r>
      <w:r>
        <w:rPr>
          <w:rFonts w:asciiTheme="minorEastAsia" w:eastAsiaTheme="minorEastAsia" w:hAnsiTheme="minorEastAsia"/>
        </w:rPr>
        <w:t xml:space="preserve"> </w:t>
      </w:r>
    </w:p>
    <w:bookmarkEnd w:id="5"/>
    <w:bookmarkEnd w:id="6"/>
    <w:p w:rsidR="00207AA2" w:rsidRDefault="00207AA2">
      <w:pPr>
        <w:pStyle w:val="a0"/>
        <w:rPr>
          <w:highlight w:val="green"/>
        </w:rPr>
      </w:pPr>
    </w:p>
    <w:p w:rsidR="00207AA2" w:rsidRDefault="00757C07">
      <w:pPr>
        <w:spacing w:line="360" w:lineRule="auto"/>
        <w:ind w:firstLineChars="202" w:firstLine="426"/>
        <w:rPr>
          <w:b/>
        </w:rPr>
      </w:pPr>
      <w:r>
        <w:rPr>
          <w:rFonts w:hint="eastAsia"/>
          <w:b/>
        </w:rPr>
        <w:t>3</w:t>
      </w:r>
      <w:r>
        <w:rPr>
          <w:b/>
        </w:rPr>
        <w:t>.5</w:t>
      </w:r>
      <w:r>
        <w:rPr>
          <w:rFonts w:hint="eastAsia"/>
          <w:b/>
        </w:rPr>
        <w:t>建设系统的其他需求（接口要求等）</w:t>
      </w:r>
    </w:p>
    <w:p w:rsidR="00757C07" w:rsidRDefault="00757C07" w:rsidP="00757C07">
      <w:pPr>
        <w:spacing w:line="360" w:lineRule="auto"/>
        <w:rPr>
          <w:b/>
        </w:rPr>
      </w:pPr>
      <w:r>
        <w:rPr>
          <w:rFonts w:hint="eastAsia"/>
          <w:b/>
        </w:rPr>
        <w:t>4</w:t>
      </w:r>
      <w:r>
        <w:rPr>
          <w:rFonts w:hint="eastAsia"/>
          <w:b/>
        </w:rPr>
        <w:t>、拟建设系统在同级医院使用情况说明（含相关报价咨询）</w:t>
      </w:r>
    </w:p>
    <w:p w:rsidR="00207AA2" w:rsidRDefault="00757C07" w:rsidP="00757C07">
      <w:pPr>
        <w:spacing w:line="360" w:lineRule="auto"/>
        <w:rPr>
          <w:sz w:val="40"/>
        </w:rPr>
      </w:pPr>
      <w:r>
        <w:rPr>
          <w:rFonts w:hint="eastAsia"/>
          <w:sz w:val="40"/>
        </w:rPr>
        <w:t>（二）采购需求的</w:t>
      </w:r>
      <w:bookmarkStart w:id="8" w:name="_Hlk80018271"/>
      <w:r>
        <w:rPr>
          <w:rFonts w:hint="eastAsia"/>
          <w:sz w:val="40"/>
        </w:rPr>
        <w:t>商务</w:t>
      </w:r>
      <w:bookmarkEnd w:id="8"/>
      <w:r>
        <w:rPr>
          <w:rFonts w:hint="eastAsia"/>
          <w:sz w:val="40"/>
        </w:rPr>
        <w:t>要求</w:t>
      </w:r>
    </w:p>
    <w:p w:rsidR="00207AA2" w:rsidRDefault="00757C07">
      <w:pPr>
        <w:spacing w:line="360" w:lineRule="auto"/>
        <w:rPr>
          <w:b/>
        </w:rPr>
      </w:pPr>
      <w:r>
        <w:rPr>
          <w:rFonts w:hint="eastAsia"/>
          <w:b/>
        </w:rPr>
        <w:t>1</w:t>
      </w:r>
      <w:r>
        <w:rPr>
          <w:b/>
        </w:rPr>
        <w:t>、</w:t>
      </w:r>
      <w:r>
        <w:rPr>
          <w:rFonts w:hint="eastAsia"/>
          <w:b/>
        </w:rPr>
        <w:t>拟建设系统交付（实施）的数量、交付和实施时间（期限）和地点（范围）要求</w:t>
      </w:r>
    </w:p>
    <w:p w:rsidR="00207AA2" w:rsidRDefault="00757C07">
      <w:pPr>
        <w:pStyle w:val="1"/>
        <w:spacing w:line="360" w:lineRule="auto"/>
        <w:ind w:firstLineChars="202" w:firstLine="424"/>
        <w:rPr>
          <w:szCs w:val="21"/>
        </w:rPr>
      </w:pPr>
      <w:r>
        <w:rPr>
          <w:rFonts w:hint="eastAsia"/>
          <w:szCs w:val="21"/>
        </w:rPr>
        <w:t>1</w:t>
      </w:r>
      <w:r>
        <w:rPr>
          <w:rFonts w:hint="eastAsia"/>
          <w:szCs w:val="21"/>
        </w:rPr>
        <w:t>）交付（实施）的数量：</w:t>
      </w:r>
      <w:r>
        <w:rPr>
          <w:rFonts w:hint="eastAsia"/>
          <w:szCs w:val="21"/>
        </w:rPr>
        <w:t>1</w:t>
      </w:r>
      <w:r>
        <w:rPr>
          <w:rFonts w:hint="eastAsia"/>
          <w:szCs w:val="21"/>
        </w:rPr>
        <w:t>套</w:t>
      </w:r>
    </w:p>
    <w:p w:rsidR="00207AA2" w:rsidRDefault="00757C07">
      <w:pPr>
        <w:pStyle w:val="1"/>
        <w:spacing w:line="360" w:lineRule="auto"/>
        <w:ind w:firstLineChars="202" w:firstLine="424"/>
        <w:rPr>
          <w:szCs w:val="21"/>
        </w:rPr>
      </w:pPr>
      <w:r>
        <w:rPr>
          <w:rFonts w:hint="eastAsia"/>
          <w:szCs w:val="21"/>
        </w:rPr>
        <w:t>2</w:t>
      </w:r>
      <w:r>
        <w:rPr>
          <w:rFonts w:hint="eastAsia"/>
          <w:szCs w:val="21"/>
        </w:rPr>
        <w:t>）交付和实施的时间：签订合同后一个月内</w:t>
      </w:r>
    </w:p>
    <w:p w:rsidR="00207AA2" w:rsidRDefault="00757C07">
      <w:pPr>
        <w:pStyle w:val="1"/>
        <w:spacing w:line="360" w:lineRule="auto"/>
        <w:ind w:firstLineChars="202" w:firstLine="424"/>
        <w:rPr>
          <w:szCs w:val="21"/>
        </w:rPr>
      </w:pPr>
      <w:r>
        <w:rPr>
          <w:rFonts w:hint="eastAsia"/>
          <w:szCs w:val="21"/>
        </w:rPr>
        <w:t>3</w:t>
      </w:r>
      <w:r>
        <w:rPr>
          <w:rFonts w:hint="eastAsia"/>
          <w:szCs w:val="21"/>
        </w:rPr>
        <w:t>）交付和实施的地点：云南省第一人民医院指定地点。</w:t>
      </w:r>
    </w:p>
    <w:p w:rsidR="00207AA2" w:rsidRDefault="00757C07">
      <w:pPr>
        <w:numPr>
          <w:ilvl w:val="0"/>
          <w:numId w:val="1"/>
        </w:numPr>
        <w:spacing w:line="360" w:lineRule="auto"/>
        <w:rPr>
          <w:b/>
        </w:rPr>
      </w:pPr>
      <w:r>
        <w:rPr>
          <w:rFonts w:hint="eastAsia"/>
          <w:b/>
        </w:rPr>
        <w:t>拟建设系统的预算情况及付款条件（进度和方式）要求</w:t>
      </w:r>
    </w:p>
    <w:p w:rsidR="00207AA2" w:rsidRDefault="00757C07">
      <w:pPr>
        <w:numPr>
          <w:ilvl w:val="0"/>
          <w:numId w:val="1"/>
        </w:numPr>
        <w:spacing w:line="360" w:lineRule="auto"/>
        <w:rPr>
          <w:b/>
        </w:rPr>
      </w:pPr>
      <w:r>
        <w:rPr>
          <w:rFonts w:hint="eastAsia"/>
          <w:b/>
        </w:rPr>
        <w:t>拟建设系统实施和培训服务的要求</w:t>
      </w:r>
    </w:p>
    <w:p w:rsidR="00207AA2" w:rsidRDefault="00757C07">
      <w:pPr>
        <w:spacing w:line="360" w:lineRule="auto"/>
        <w:rPr>
          <w:b/>
        </w:rPr>
      </w:pPr>
      <w:r>
        <w:rPr>
          <w:rFonts w:hint="eastAsia"/>
          <w:b/>
        </w:rPr>
        <w:t>4</w:t>
      </w:r>
      <w:r>
        <w:rPr>
          <w:b/>
        </w:rPr>
        <w:t>、</w:t>
      </w:r>
      <w:r>
        <w:rPr>
          <w:rFonts w:hint="eastAsia"/>
          <w:b/>
        </w:rPr>
        <w:t>售后服务</w:t>
      </w:r>
      <w:r>
        <w:rPr>
          <w:rFonts w:hint="eastAsia"/>
          <w:b/>
        </w:rPr>
        <w:t>(</w:t>
      </w:r>
      <w:r>
        <w:rPr>
          <w:rFonts w:hint="eastAsia"/>
          <w:b/>
        </w:rPr>
        <w:t>需明确后续可能涉及的运行维护费用及升级更新费用</w:t>
      </w:r>
      <w:r>
        <w:rPr>
          <w:b/>
        </w:rPr>
        <w:t>)</w:t>
      </w:r>
    </w:p>
    <w:p w:rsidR="00207AA2" w:rsidRDefault="00757C07">
      <w:pPr>
        <w:spacing w:line="360" w:lineRule="auto"/>
        <w:rPr>
          <w:b/>
        </w:rPr>
      </w:pPr>
      <w:r>
        <w:rPr>
          <w:rFonts w:hint="eastAsia"/>
          <w:b/>
        </w:rPr>
        <w:t>5</w:t>
      </w:r>
      <w:r>
        <w:rPr>
          <w:b/>
        </w:rPr>
        <w:t>、</w:t>
      </w:r>
      <w:r>
        <w:rPr>
          <w:rFonts w:hint="eastAsia"/>
          <w:b/>
        </w:rPr>
        <w:t>售后服务标准、质保期限及响应效率要求</w:t>
      </w:r>
    </w:p>
    <w:p w:rsidR="00207AA2" w:rsidRDefault="00757C07">
      <w:pPr>
        <w:spacing w:before="50" w:line="360" w:lineRule="auto"/>
        <w:rPr>
          <w:rFonts w:ascii="宋体" w:hAnsi="宋体"/>
          <w:b/>
          <w:bCs/>
        </w:rPr>
      </w:pPr>
      <w:r>
        <w:rPr>
          <w:rFonts w:ascii="宋体" w:hAnsi="宋体" w:hint="eastAsia"/>
          <w:b/>
          <w:bCs/>
        </w:rPr>
        <w:t>1）服务方式：</w:t>
      </w:r>
    </w:p>
    <w:p w:rsidR="00207AA2" w:rsidRDefault="00757C07">
      <w:pPr>
        <w:spacing w:before="50" w:line="360" w:lineRule="auto"/>
        <w:rPr>
          <w:rFonts w:ascii="宋体" w:hAnsi="宋体"/>
          <w:b/>
          <w:bCs/>
        </w:rPr>
      </w:pPr>
      <w:r>
        <w:rPr>
          <w:rFonts w:ascii="宋体" w:hAnsi="宋体" w:hint="eastAsia"/>
          <w:b/>
          <w:bCs/>
        </w:rPr>
        <w:t>2）售后服务标准</w:t>
      </w:r>
    </w:p>
    <w:p w:rsidR="00207AA2" w:rsidRDefault="00757C07">
      <w:pPr>
        <w:spacing w:before="50" w:line="360" w:lineRule="auto"/>
        <w:rPr>
          <w:rFonts w:ascii="宋体" w:hAnsi="宋体"/>
          <w:b/>
          <w:bCs/>
        </w:rPr>
      </w:pPr>
      <w:r>
        <w:rPr>
          <w:rFonts w:ascii="宋体" w:hAnsi="宋体" w:hint="eastAsia"/>
          <w:b/>
          <w:bCs/>
        </w:rPr>
        <w:lastRenderedPageBreak/>
        <w:t>3)质保期限</w:t>
      </w:r>
    </w:p>
    <w:p w:rsidR="00207AA2" w:rsidRDefault="00757C07">
      <w:pPr>
        <w:spacing w:before="50" w:line="360" w:lineRule="auto"/>
        <w:ind w:firstLineChars="200" w:firstLine="420"/>
        <w:rPr>
          <w:rFonts w:ascii="宋体" w:hAnsi="宋体"/>
        </w:rPr>
      </w:pPr>
      <w:r>
        <w:rPr>
          <w:rFonts w:ascii="宋体" w:hAnsi="宋体" w:hint="eastAsia"/>
        </w:rPr>
        <w:t>产品的免费质保期为  12 个月，自产品验收合格、交付甲方正常运行之日起算。</w:t>
      </w:r>
    </w:p>
    <w:p w:rsidR="00207AA2" w:rsidRDefault="00757C07">
      <w:pPr>
        <w:spacing w:line="360" w:lineRule="auto"/>
        <w:rPr>
          <w:b/>
        </w:rPr>
      </w:pPr>
      <w:r>
        <w:rPr>
          <w:rFonts w:hint="eastAsia"/>
          <w:b/>
        </w:rPr>
        <w:t>6</w:t>
      </w:r>
      <w:r>
        <w:rPr>
          <w:b/>
        </w:rPr>
        <w:t>、</w:t>
      </w:r>
      <w:r>
        <w:rPr>
          <w:rFonts w:hint="eastAsia"/>
          <w:b/>
        </w:rPr>
        <w:t>拟建设系统验收标准要求</w:t>
      </w:r>
    </w:p>
    <w:p w:rsidR="00207AA2" w:rsidRDefault="00757C07">
      <w:pPr>
        <w:spacing w:before="50" w:line="360" w:lineRule="auto"/>
        <w:ind w:firstLineChars="200" w:firstLine="420"/>
        <w:rPr>
          <w:rFonts w:ascii="宋体" w:hAnsi="宋体"/>
        </w:rPr>
      </w:pPr>
      <w:r>
        <w:rPr>
          <w:rFonts w:ascii="宋体" w:hAnsi="宋体" w:hint="eastAsia"/>
        </w:rPr>
        <w:t>1）系统完成安装调试，全面交付上线试运行，经试运行满  1 个月后系统运行正常、稳定。由乙方提出验收申请，甲方同意后，由甲方组成验收小组按照合同规定的名称、产品功能进行项目验收，并对验收情况出具书面验收报告。</w:t>
      </w:r>
    </w:p>
    <w:p w:rsidR="00207AA2" w:rsidRDefault="00757C07">
      <w:pPr>
        <w:spacing w:before="50" w:line="360" w:lineRule="auto"/>
        <w:ind w:firstLineChars="200" w:firstLine="420"/>
        <w:rPr>
          <w:rFonts w:ascii="宋体" w:hAnsi="宋体"/>
        </w:rPr>
      </w:pPr>
      <w:r>
        <w:rPr>
          <w:rFonts w:ascii="宋体" w:hAnsi="宋体" w:hint="eastAsia"/>
        </w:rPr>
        <w:t>2)甲方对软件产品的验收并不免除乙方对软件系统所存在的质量问题所应承担的责任。</w:t>
      </w:r>
    </w:p>
    <w:p w:rsidR="00207AA2" w:rsidRDefault="00757C07">
      <w:pPr>
        <w:spacing w:line="360" w:lineRule="auto"/>
        <w:rPr>
          <w:b/>
        </w:rPr>
      </w:pPr>
      <w:r>
        <w:rPr>
          <w:rFonts w:hint="eastAsia"/>
          <w:b/>
        </w:rPr>
        <w:t>7</w:t>
      </w:r>
      <w:r>
        <w:rPr>
          <w:b/>
        </w:rPr>
        <w:t>、</w:t>
      </w:r>
      <w:r>
        <w:rPr>
          <w:rFonts w:hint="eastAsia"/>
          <w:b/>
        </w:rPr>
        <w:t>其他服务要求</w:t>
      </w:r>
    </w:p>
    <w:p w:rsidR="00207AA2" w:rsidRDefault="00757C07">
      <w:pPr>
        <w:pStyle w:val="a5"/>
      </w:pPr>
      <w:r>
        <w:rPr>
          <w:rFonts w:hint="eastAsia"/>
        </w:rPr>
        <w:t>暂无</w:t>
      </w:r>
    </w:p>
    <w:p w:rsidR="00207AA2" w:rsidRDefault="00207AA2">
      <w:pPr>
        <w:pStyle w:val="a5"/>
      </w:pPr>
    </w:p>
    <w:p w:rsidR="00207AA2" w:rsidRDefault="00207AA2">
      <w:pPr>
        <w:pStyle w:val="a5"/>
        <w:rPr>
          <w:rFonts w:ascii="宋体" w:hAnsi="宋体" w:cs="宋体"/>
          <w:sz w:val="28"/>
        </w:rPr>
      </w:pPr>
    </w:p>
    <w:p w:rsidR="00207AA2" w:rsidRDefault="00207AA2">
      <w:pPr>
        <w:pStyle w:val="a5"/>
      </w:pPr>
    </w:p>
    <w:p w:rsidR="00207AA2" w:rsidRDefault="00207AA2">
      <w:pPr>
        <w:pStyle w:val="Standard"/>
        <w:spacing w:line="560" w:lineRule="exact"/>
        <w:ind w:firstLineChars="200" w:firstLine="420"/>
        <w:rPr>
          <w:rFonts w:eastAsia="宋体"/>
          <w:kern w:val="2"/>
          <w:szCs w:val="21"/>
        </w:rPr>
      </w:pPr>
    </w:p>
    <w:p w:rsidR="00207AA2" w:rsidRDefault="00207AA2">
      <w:pPr>
        <w:pStyle w:val="Standard"/>
        <w:spacing w:line="560" w:lineRule="exact"/>
        <w:ind w:firstLineChars="200" w:firstLine="420"/>
        <w:rPr>
          <w:rFonts w:eastAsia="宋体"/>
          <w:kern w:val="2"/>
          <w:szCs w:val="21"/>
        </w:rPr>
      </w:pPr>
    </w:p>
    <w:p w:rsidR="00207AA2" w:rsidRDefault="00207AA2">
      <w:pPr>
        <w:pStyle w:val="Standard"/>
        <w:spacing w:line="560" w:lineRule="exact"/>
        <w:ind w:firstLineChars="200" w:firstLine="420"/>
        <w:rPr>
          <w:rFonts w:eastAsia="宋体"/>
          <w:kern w:val="2"/>
          <w:szCs w:val="21"/>
        </w:rPr>
      </w:pPr>
    </w:p>
    <w:p w:rsidR="00207AA2" w:rsidRDefault="00207AA2">
      <w:pPr>
        <w:pStyle w:val="a0"/>
        <w:ind w:leftChars="0" w:left="0"/>
      </w:pPr>
    </w:p>
    <w:p w:rsidR="00207AA2" w:rsidRDefault="00207AA2">
      <w:pPr>
        <w:pStyle w:val="1"/>
        <w:spacing w:line="360" w:lineRule="auto"/>
        <w:ind w:firstLineChars="0" w:firstLine="0"/>
        <w:rPr>
          <w:szCs w:val="21"/>
        </w:rPr>
      </w:pPr>
    </w:p>
    <w:p w:rsidR="00207AA2" w:rsidRDefault="00207AA2">
      <w:pPr>
        <w:pStyle w:val="1"/>
        <w:spacing w:line="360" w:lineRule="auto"/>
        <w:ind w:firstLineChars="202" w:firstLine="424"/>
        <w:rPr>
          <w:szCs w:val="21"/>
        </w:rPr>
      </w:pPr>
    </w:p>
    <w:p w:rsidR="00207AA2" w:rsidRDefault="00207AA2">
      <w:pPr>
        <w:pStyle w:val="1"/>
        <w:spacing w:line="360" w:lineRule="auto"/>
        <w:ind w:firstLineChars="202" w:firstLine="424"/>
        <w:rPr>
          <w:szCs w:val="21"/>
        </w:rPr>
      </w:pPr>
    </w:p>
    <w:sectPr w:rsidR="00207AA2" w:rsidSect="00D52BD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SimSun">
    <w:altName w:val="宋体"/>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3139FF8"/>
    <w:multiLevelType w:val="singleLevel"/>
    <w:tmpl w:val="F3139FF8"/>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52407"/>
    <w:rsid w:val="DEBF748F"/>
    <w:rsid w:val="00025341"/>
    <w:rsid w:val="00207AA2"/>
    <w:rsid w:val="003B1252"/>
    <w:rsid w:val="00652407"/>
    <w:rsid w:val="00757C07"/>
    <w:rsid w:val="00826E5B"/>
    <w:rsid w:val="008C7533"/>
    <w:rsid w:val="00D52BD3"/>
    <w:rsid w:val="0EC81CCA"/>
    <w:rsid w:val="12D17FF4"/>
    <w:rsid w:val="13060534"/>
    <w:rsid w:val="161A4153"/>
    <w:rsid w:val="1F8E2CCC"/>
    <w:rsid w:val="1FE07603"/>
    <w:rsid w:val="22481917"/>
    <w:rsid w:val="22971A83"/>
    <w:rsid w:val="29730453"/>
    <w:rsid w:val="2BAE43F4"/>
    <w:rsid w:val="34536D42"/>
    <w:rsid w:val="4F162199"/>
    <w:rsid w:val="4F8B2CAB"/>
    <w:rsid w:val="571579A0"/>
    <w:rsid w:val="575C1CA4"/>
    <w:rsid w:val="5B584AE8"/>
    <w:rsid w:val="5C9023A6"/>
    <w:rsid w:val="6C180A6B"/>
    <w:rsid w:val="6E9A6299"/>
    <w:rsid w:val="713E14A2"/>
    <w:rsid w:val="7771464E"/>
    <w:rsid w:val="7B771A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able of authorities"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D52BD3"/>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authorities"/>
    <w:basedOn w:val="a"/>
    <w:next w:val="a"/>
    <w:unhideWhenUsed/>
    <w:qFormat/>
    <w:rsid w:val="00D52BD3"/>
    <w:pPr>
      <w:ind w:leftChars="200" w:left="420"/>
    </w:pPr>
    <w:rPr>
      <w:szCs w:val="20"/>
    </w:rPr>
  </w:style>
  <w:style w:type="paragraph" w:styleId="a4">
    <w:name w:val="annotation text"/>
    <w:basedOn w:val="a"/>
    <w:link w:val="Char"/>
    <w:rsid w:val="00D52BD3"/>
    <w:pPr>
      <w:jc w:val="left"/>
    </w:pPr>
  </w:style>
  <w:style w:type="paragraph" w:styleId="a5">
    <w:name w:val="Body Text"/>
    <w:basedOn w:val="a"/>
    <w:qFormat/>
    <w:rsid w:val="00D52BD3"/>
    <w:rPr>
      <w:sz w:val="24"/>
    </w:rPr>
  </w:style>
  <w:style w:type="paragraph" w:styleId="a6">
    <w:name w:val="footer"/>
    <w:basedOn w:val="a"/>
    <w:link w:val="Char0"/>
    <w:rsid w:val="00D52BD3"/>
    <w:pPr>
      <w:tabs>
        <w:tab w:val="center" w:pos="4153"/>
        <w:tab w:val="right" w:pos="8306"/>
      </w:tabs>
      <w:snapToGrid w:val="0"/>
      <w:jc w:val="left"/>
    </w:pPr>
    <w:rPr>
      <w:sz w:val="18"/>
      <w:szCs w:val="18"/>
    </w:rPr>
  </w:style>
  <w:style w:type="paragraph" w:styleId="a7">
    <w:name w:val="header"/>
    <w:basedOn w:val="a"/>
    <w:link w:val="Char1"/>
    <w:rsid w:val="00D52BD3"/>
    <w:pPr>
      <w:pBdr>
        <w:bottom w:val="single" w:sz="6" w:space="1" w:color="auto"/>
      </w:pBdr>
      <w:tabs>
        <w:tab w:val="center" w:pos="4153"/>
        <w:tab w:val="right" w:pos="8306"/>
      </w:tabs>
      <w:snapToGrid w:val="0"/>
      <w:jc w:val="center"/>
    </w:pPr>
    <w:rPr>
      <w:sz w:val="18"/>
      <w:szCs w:val="18"/>
    </w:rPr>
  </w:style>
  <w:style w:type="paragraph" w:styleId="a8">
    <w:name w:val="Title"/>
    <w:basedOn w:val="a"/>
    <w:next w:val="a"/>
    <w:qFormat/>
    <w:rsid w:val="00D52BD3"/>
    <w:pPr>
      <w:spacing w:before="240" w:after="60"/>
      <w:jc w:val="center"/>
      <w:outlineLvl w:val="0"/>
    </w:pPr>
    <w:rPr>
      <w:rFonts w:ascii="Cambria" w:hAnsi="Cambria"/>
      <w:b/>
      <w:bCs/>
      <w:sz w:val="32"/>
      <w:szCs w:val="32"/>
    </w:rPr>
  </w:style>
  <w:style w:type="paragraph" w:styleId="a9">
    <w:name w:val="annotation subject"/>
    <w:basedOn w:val="a4"/>
    <w:next w:val="a4"/>
    <w:link w:val="Char2"/>
    <w:rsid w:val="00D52BD3"/>
    <w:rPr>
      <w:b/>
      <w:bCs/>
    </w:rPr>
  </w:style>
  <w:style w:type="table" w:styleId="aa">
    <w:name w:val="Table Grid"/>
    <w:basedOn w:val="a2"/>
    <w:qFormat/>
    <w:rsid w:val="00D52BD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1"/>
    <w:rsid w:val="00D52BD3"/>
    <w:rPr>
      <w:sz w:val="21"/>
      <w:szCs w:val="21"/>
    </w:rPr>
  </w:style>
  <w:style w:type="paragraph" w:customStyle="1" w:styleId="1">
    <w:name w:val="列表段落1"/>
    <w:basedOn w:val="a"/>
    <w:uiPriority w:val="34"/>
    <w:unhideWhenUsed/>
    <w:qFormat/>
    <w:rsid w:val="00D52BD3"/>
    <w:pPr>
      <w:ind w:firstLineChars="200" w:firstLine="420"/>
    </w:pPr>
  </w:style>
  <w:style w:type="paragraph" w:customStyle="1" w:styleId="Standard">
    <w:name w:val="Standard"/>
    <w:qFormat/>
    <w:rsid w:val="00D52BD3"/>
    <w:pPr>
      <w:widowControl w:val="0"/>
      <w:suppressAutoHyphens/>
      <w:autoSpaceDN w:val="0"/>
      <w:jc w:val="both"/>
      <w:textAlignment w:val="baseline"/>
    </w:pPr>
    <w:rPr>
      <w:rFonts w:ascii="Times New Roman" w:eastAsia="宋体, SimSun" w:hAnsi="Times New Roman" w:cs="Times New Roman"/>
      <w:kern w:val="3"/>
      <w:sz w:val="21"/>
      <w:szCs w:val="24"/>
    </w:rPr>
  </w:style>
  <w:style w:type="paragraph" w:customStyle="1" w:styleId="ac">
    <w:name w:val="普通正文"/>
    <w:basedOn w:val="a"/>
    <w:qFormat/>
    <w:rsid w:val="00D52BD3"/>
    <w:pPr>
      <w:adjustRightInd w:val="0"/>
      <w:spacing w:before="120" w:after="120" w:line="360" w:lineRule="auto"/>
      <w:ind w:firstLine="480"/>
      <w:jc w:val="left"/>
      <w:textAlignment w:val="baseline"/>
    </w:pPr>
    <w:rPr>
      <w:rFonts w:ascii="Arial" w:hAnsi="Arial"/>
      <w:kern w:val="0"/>
      <w:sz w:val="24"/>
    </w:rPr>
  </w:style>
  <w:style w:type="character" w:customStyle="1" w:styleId="Char1">
    <w:name w:val="页眉 Char"/>
    <w:basedOn w:val="a1"/>
    <w:link w:val="a7"/>
    <w:rsid w:val="00D52BD3"/>
    <w:rPr>
      <w:rFonts w:ascii="Times New Roman" w:eastAsia="宋体" w:hAnsi="Times New Roman" w:cs="Times New Roman"/>
      <w:kern w:val="2"/>
      <w:sz w:val="18"/>
      <w:szCs w:val="18"/>
    </w:rPr>
  </w:style>
  <w:style w:type="character" w:customStyle="1" w:styleId="Char0">
    <w:name w:val="页脚 Char"/>
    <w:basedOn w:val="a1"/>
    <w:link w:val="a6"/>
    <w:rsid w:val="00D52BD3"/>
    <w:rPr>
      <w:rFonts w:ascii="Times New Roman" w:eastAsia="宋体" w:hAnsi="Times New Roman" w:cs="Times New Roman"/>
      <w:kern w:val="2"/>
      <w:sz w:val="18"/>
      <w:szCs w:val="18"/>
    </w:rPr>
  </w:style>
  <w:style w:type="character" w:customStyle="1" w:styleId="Char">
    <w:name w:val="批注文字 Char"/>
    <w:basedOn w:val="a1"/>
    <w:link w:val="a4"/>
    <w:rsid w:val="00D52BD3"/>
    <w:rPr>
      <w:rFonts w:ascii="Times New Roman" w:eastAsia="宋体" w:hAnsi="Times New Roman" w:cs="Times New Roman"/>
      <w:kern w:val="2"/>
      <w:sz w:val="21"/>
      <w:szCs w:val="24"/>
    </w:rPr>
  </w:style>
  <w:style w:type="character" w:customStyle="1" w:styleId="Char2">
    <w:name w:val="批注主题 Char"/>
    <w:basedOn w:val="Char"/>
    <w:link w:val="a9"/>
    <w:rsid w:val="00D52BD3"/>
    <w:rPr>
      <w:rFonts w:ascii="Times New Roman" w:eastAsia="宋体" w:hAnsi="Times New Roman" w:cs="Times New Roman"/>
      <w:b/>
      <w:bCs/>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233</Words>
  <Characters>1329</Characters>
  <Application>Microsoft Office Word</Application>
  <DocSecurity>0</DocSecurity>
  <Lines>11</Lines>
  <Paragraphs>3</Paragraphs>
  <ScaleCrop>false</ScaleCrop>
  <Company>Hewlett-Packard Company</Company>
  <LinksUpToDate>false</LinksUpToDate>
  <CharactersWithSpaces>1559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曾凡荣</cp:lastModifiedBy>
  <cp:revision>2</cp:revision>
  <dcterms:created xsi:type="dcterms:W3CDTF">2021-09-26T01:21:00Z</dcterms:created>
  <dcterms:modified xsi:type="dcterms:W3CDTF">2021-09-26T01:21:00Z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DBE77AB4A83F4972947B25750825A10C</vt:lpwstr>
  </property>
</Properties>
</file>