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F2F89" w14:textId="77777777" w:rsidR="00C97DE0" w:rsidRDefault="00C97DE0" w:rsidP="00A1294B">
      <w:pPr>
        <w:jc w:val="center"/>
        <w:rPr>
          <w:rFonts w:ascii="宋体" w:eastAsia="宋体" w:hAnsi="宋体"/>
          <w:sz w:val="24"/>
          <w:szCs w:val="24"/>
        </w:rPr>
      </w:pPr>
      <w:r w:rsidRPr="00A1294B">
        <w:rPr>
          <w:rFonts w:ascii="宋体" w:eastAsia="宋体" w:hAnsi="宋体" w:hint="eastAsia"/>
          <w:sz w:val="32"/>
          <w:szCs w:val="32"/>
        </w:rPr>
        <w:t>睡眠中心认知评估系统</w:t>
      </w:r>
      <w:r w:rsidR="00A1294B" w:rsidRPr="00A1294B">
        <w:rPr>
          <w:rFonts w:ascii="宋体" w:eastAsia="宋体" w:hAnsi="宋体" w:hint="eastAsia"/>
          <w:sz w:val="32"/>
          <w:szCs w:val="32"/>
        </w:rPr>
        <w:t>投标文件</w:t>
      </w:r>
      <w:r w:rsidRPr="00A1294B">
        <w:rPr>
          <w:rFonts w:ascii="宋体" w:eastAsia="宋体" w:hAnsi="宋体" w:hint="eastAsia"/>
          <w:sz w:val="32"/>
          <w:szCs w:val="32"/>
        </w:rPr>
        <w:t>要求：</w:t>
      </w:r>
    </w:p>
    <w:p w14:paraId="65CF829E" w14:textId="77777777" w:rsidR="00C97DE0" w:rsidRPr="00A1294B" w:rsidRDefault="00C97DE0">
      <w:pPr>
        <w:rPr>
          <w:rFonts w:ascii="宋体" w:eastAsia="宋体" w:hAnsi="宋体"/>
          <w:b/>
          <w:sz w:val="28"/>
          <w:szCs w:val="28"/>
        </w:rPr>
      </w:pPr>
      <w:r w:rsidRPr="00A1294B">
        <w:rPr>
          <w:rFonts w:ascii="宋体" w:eastAsia="宋体" w:hAnsi="宋体" w:hint="eastAsia"/>
          <w:b/>
          <w:sz w:val="28"/>
          <w:szCs w:val="28"/>
        </w:rPr>
        <w:t>一、技术参数</w:t>
      </w:r>
    </w:p>
    <w:p w14:paraId="64D2DE4F" w14:textId="77777777" w:rsidR="0066579B" w:rsidRDefault="00C97DE0">
      <w:pPr>
        <w:rPr>
          <w:rFonts w:ascii="宋体" w:eastAsia="宋体" w:hAnsi="宋体"/>
          <w:szCs w:val="24"/>
        </w:rPr>
      </w:pPr>
      <w:r w:rsidRPr="00A1294B">
        <w:rPr>
          <w:rFonts w:ascii="宋体" w:eastAsia="宋体" w:hAnsi="宋体" w:hint="eastAsia"/>
          <w:b/>
          <w:sz w:val="24"/>
          <w:szCs w:val="24"/>
        </w:rPr>
        <w:t>（一）、</w:t>
      </w:r>
      <w:r w:rsidR="00DE51EE" w:rsidRPr="00A1294B">
        <w:rPr>
          <w:rFonts w:ascii="宋体" w:eastAsia="宋体" w:hAnsi="宋体" w:hint="eastAsia"/>
          <w:b/>
          <w:sz w:val="24"/>
          <w:szCs w:val="24"/>
        </w:rPr>
        <w:t>认知评估系统技术参数</w:t>
      </w:r>
      <w:r w:rsidR="00DE51EE">
        <w:rPr>
          <w:rFonts w:ascii="宋体" w:eastAsia="宋体" w:hAnsi="宋体" w:hint="eastAsia"/>
          <w:sz w:val="24"/>
          <w:szCs w:val="24"/>
        </w:rPr>
        <w:t>：</w:t>
      </w:r>
    </w:p>
    <w:p w14:paraId="08A760A8" w14:textId="77777777" w:rsidR="0066579B" w:rsidRDefault="0066579B">
      <w:pPr>
        <w:rPr>
          <w:rFonts w:ascii="宋体" w:eastAsia="宋体" w:hAnsi="宋体"/>
          <w:szCs w:val="24"/>
        </w:rPr>
      </w:pPr>
    </w:p>
    <w:tbl>
      <w:tblPr>
        <w:tblW w:w="8359" w:type="dxa"/>
        <w:tblLayout w:type="fixed"/>
        <w:tblCellMar>
          <w:left w:w="0" w:type="dxa"/>
          <w:right w:w="0" w:type="dxa"/>
        </w:tblCellMar>
        <w:tblLook w:val="04A0" w:firstRow="1" w:lastRow="0" w:firstColumn="1" w:lastColumn="0" w:noHBand="0" w:noVBand="1"/>
      </w:tblPr>
      <w:tblGrid>
        <w:gridCol w:w="8359"/>
      </w:tblGrid>
      <w:tr w:rsidR="0066579B" w14:paraId="2CBFC05E" w14:textId="77777777">
        <w:tc>
          <w:tcPr>
            <w:tcW w:w="8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3CC59" w14:textId="77777777" w:rsidR="0066579B" w:rsidRDefault="00DE51EE">
            <w:pPr>
              <w:snapToGrid w:val="0"/>
              <w:spacing w:line="400" w:lineRule="exact"/>
              <w:rPr>
                <w:rFonts w:ascii="Times New Roman" w:eastAsia="宋体" w:hAnsi="Times New Roman" w:cs="Times New Roman"/>
                <w:kern w:val="0"/>
                <w:szCs w:val="21"/>
              </w:rPr>
            </w:pPr>
            <w:r>
              <w:rPr>
                <w:rFonts w:ascii="Times New Roman" w:eastAsia="宋体" w:hAnsi="Times New Roman" w:cs="Times New Roman" w:hint="eastAsia"/>
                <w:b/>
                <w:kern w:val="0"/>
                <w:szCs w:val="21"/>
              </w:rPr>
              <w:t>设备性能</w:t>
            </w:r>
            <w:r>
              <w:rPr>
                <w:rFonts w:ascii="Times New Roman" w:eastAsia="宋体" w:hAnsi="Times New Roman" w:cs="Times New Roman" w:hint="eastAsia"/>
                <w:kern w:val="0"/>
                <w:szCs w:val="21"/>
              </w:rPr>
              <w:t>：</w:t>
            </w:r>
          </w:p>
          <w:p w14:paraId="16333878" w14:textId="77777777" w:rsidR="0066579B" w:rsidRDefault="00DE51EE">
            <w:pPr>
              <w:widowControl/>
              <w:autoSpaceDE w:val="0"/>
              <w:autoSpaceDN w:val="0"/>
              <w:spacing w:line="400" w:lineRule="exact"/>
              <w:rPr>
                <w:rFonts w:ascii="Times New Roman" w:eastAsia="宋体" w:hAnsi="Times New Roman" w:cs="Times New Roman"/>
                <w:b/>
                <w:kern w:val="0"/>
                <w:szCs w:val="21"/>
              </w:rPr>
            </w:pPr>
            <w:r>
              <w:rPr>
                <w:rFonts w:ascii="Times New Roman" w:eastAsia="宋体" w:hAnsi="Times New Roman" w:cs="Times New Roman" w:hint="eastAsia"/>
                <w:b/>
                <w:kern w:val="0"/>
                <w:szCs w:val="21"/>
              </w:rPr>
              <w:t>1.</w:t>
            </w:r>
            <w:r>
              <w:rPr>
                <w:rFonts w:ascii="Times New Roman" w:eastAsia="宋体" w:hAnsi="Times New Roman" w:cs="Times New Roman" w:hint="eastAsia"/>
                <w:b/>
                <w:kern w:val="0"/>
                <w:szCs w:val="21"/>
              </w:rPr>
              <w:t>技术参数</w:t>
            </w:r>
          </w:p>
          <w:p w14:paraId="460A07AB"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1.1软件要求</w:t>
            </w:r>
          </w:p>
          <w:p w14:paraId="09D50E2E"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1.1.1技术架构要求为：系统主界面必须采用</w:t>
            </w:r>
            <w:r>
              <w:rPr>
                <w:rFonts w:ascii="宋体" w:eastAsia="宋体" w:hAnsi="宋体" w:cs="Times New Roman"/>
                <w:kern w:val="0"/>
                <w:szCs w:val="21"/>
              </w:rPr>
              <w:t>C</w:t>
            </w:r>
            <w:r>
              <w:rPr>
                <w:rFonts w:ascii="宋体" w:eastAsia="宋体" w:hAnsi="宋体" w:cs="Times New Roman" w:hint="eastAsia"/>
                <w:kern w:val="0"/>
                <w:szCs w:val="21"/>
              </w:rPr>
              <w:t>/S架构，S</w:t>
            </w:r>
            <w:r>
              <w:rPr>
                <w:rFonts w:ascii="宋体" w:eastAsia="宋体" w:hAnsi="宋体" w:cs="Times New Roman"/>
                <w:kern w:val="0"/>
                <w:szCs w:val="21"/>
              </w:rPr>
              <w:t>QL SERVER</w:t>
            </w:r>
            <w:r>
              <w:rPr>
                <w:rFonts w:ascii="宋体" w:eastAsia="宋体" w:hAnsi="宋体" w:cs="Times New Roman" w:hint="eastAsia"/>
                <w:kern w:val="0"/>
                <w:szCs w:val="21"/>
              </w:rPr>
              <w:t>数据库和</w:t>
            </w:r>
            <w:r>
              <w:rPr>
                <w:rFonts w:ascii="宋体" w:eastAsia="宋体" w:hAnsi="宋体" w:cs="Times New Roman"/>
                <w:kern w:val="0"/>
                <w:szCs w:val="21"/>
              </w:rPr>
              <w:t>.Net Framework4.0</w:t>
            </w:r>
            <w:r>
              <w:rPr>
                <w:rFonts w:ascii="宋体" w:eastAsia="宋体" w:hAnsi="宋体" w:cs="Times New Roman" w:hint="eastAsia"/>
                <w:kern w:val="0"/>
                <w:szCs w:val="21"/>
              </w:rPr>
              <w:t>开发，可在windows下部署。</w:t>
            </w:r>
          </w:p>
          <w:p w14:paraId="4D8DB322"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1.1.2安全要求：</w:t>
            </w:r>
          </w:p>
          <w:p w14:paraId="501DF093"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1)系统的设计、应用与数据使用应安全、可靠、准确、可信、可用、完整。系统与数据的安全应符合国家有关法律和规定。</w:t>
            </w:r>
          </w:p>
          <w:p w14:paraId="27A30D59"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2)保护患者信息隐私。保障信息传输完整性、系统数据传输和存储的保密性。</w:t>
            </w:r>
          </w:p>
          <w:p w14:paraId="3543CFEC"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3)系统安全访问功能要求。系统应具有严格的权限管理、身份认证和访问控制功能，杜绝因各种非法访问对系统的安全性造成严重的损坏。</w:t>
            </w:r>
          </w:p>
          <w:p w14:paraId="058C5A3E"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4)软件开发生命周期各阶段施行安全风险管理，减少软件代码漏洞，确保软件安全性。</w:t>
            </w:r>
          </w:p>
          <w:p w14:paraId="746EB744"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1.1.3软件其他要求：</w:t>
            </w:r>
          </w:p>
          <w:p w14:paraId="56799520"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1)网络性能要求：在网络稳定（带宽1MB）的环境下，软件系统操作界面单一操作的响应时间小于2 秒（不含音视频码流）。满足年数据量不少于500万记录数、</w:t>
            </w:r>
            <w:r>
              <w:rPr>
                <w:rFonts w:ascii="宋体" w:eastAsia="宋体" w:hAnsi="宋体" w:cs="Times New Roman"/>
                <w:kern w:val="0"/>
                <w:szCs w:val="21"/>
              </w:rPr>
              <w:t>10</w:t>
            </w:r>
            <w:r>
              <w:rPr>
                <w:rFonts w:ascii="宋体" w:eastAsia="宋体" w:hAnsi="宋体" w:cs="Times New Roman" w:hint="eastAsia"/>
                <w:kern w:val="0"/>
                <w:szCs w:val="21"/>
              </w:rPr>
              <w:t>GB 字节的数据量。</w:t>
            </w:r>
          </w:p>
          <w:p w14:paraId="115ADC59"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2)稳定性要求：系统应具有7×24小时连续不间断运行能力，平均年故障时间&lt;1天，平均故障修复时间&lt;30分钟。</w:t>
            </w:r>
          </w:p>
          <w:p w14:paraId="65C3EF23"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3)并发访问量：并发访问量≥</w:t>
            </w:r>
            <w:r>
              <w:rPr>
                <w:rFonts w:ascii="宋体" w:eastAsia="宋体" w:hAnsi="宋体" w:cs="Times New Roman"/>
                <w:kern w:val="0"/>
                <w:szCs w:val="21"/>
              </w:rPr>
              <w:t>1</w:t>
            </w:r>
            <w:r>
              <w:rPr>
                <w:rFonts w:ascii="宋体" w:eastAsia="宋体" w:hAnsi="宋体" w:cs="Times New Roman" w:hint="eastAsia"/>
                <w:kern w:val="0"/>
                <w:szCs w:val="21"/>
              </w:rPr>
              <w:t>0。</w:t>
            </w:r>
          </w:p>
          <w:p w14:paraId="28BA0362" w14:textId="77777777" w:rsidR="0066579B" w:rsidRDefault="00DE51EE">
            <w:pPr>
              <w:widowControl/>
              <w:autoSpaceDE w:val="0"/>
              <w:autoSpaceDN w:val="0"/>
              <w:snapToGrid w:val="0"/>
              <w:spacing w:line="360" w:lineRule="auto"/>
              <w:ind w:firstLineChars="200" w:firstLine="422"/>
              <w:outlineLvl w:val="2"/>
              <w:rPr>
                <w:rFonts w:ascii="Arial" w:eastAsia="宋体" w:hAnsi="Arial" w:cs="Times New Roman"/>
                <w:b/>
                <w:kern w:val="0"/>
                <w:szCs w:val="21"/>
              </w:rPr>
            </w:pPr>
            <w:r>
              <w:rPr>
                <w:rFonts w:ascii="Arial" w:eastAsia="宋体" w:hAnsi="Arial" w:cs="Times New Roman" w:hint="eastAsia"/>
                <w:b/>
                <w:kern w:val="0"/>
                <w:szCs w:val="21"/>
              </w:rPr>
              <w:t xml:space="preserve">2.2 </w:t>
            </w:r>
            <w:r>
              <w:rPr>
                <w:rFonts w:ascii="Arial" w:eastAsia="宋体" w:hAnsi="Arial" w:cs="Times New Roman" w:hint="eastAsia"/>
                <w:b/>
                <w:kern w:val="0"/>
                <w:szCs w:val="21"/>
              </w:rPr>
              <w:tab/>
            </w:r>
            <w:r>
              <w:rPr>
                <w:rFonts w:ascii="Arial" w:eastAsia="宋体" w:hAnsi="Arial" w:cs="Times New Roman" w:hint="eastAsia"/>
                <w:b/>
                <w:kern w:val="0"/>
                <w:szCs w:val="21"/>
              </w:rPr>
              <w:t>业务功能：</w:t>
            </w:r>
          </w:p>
          <w:p w14:paraId="03208F23"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认知评估功能系统通过网络远程访问，采用实时交互模式，实现认知功能评估、评估报告生成和打印、查询统计功能等功能</w:t>
            </w:r>
          </w:p>
          <w:p w14:paraId="131FDE9A"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2.2.1基本功能:被试者在医疗机构</w:t>
            </w:r>
            <w:r>
              <w:rPr>
                <w:rFonts w:ascii="宋体" w:eastAsia="宋体" w:hAnsi="宋体" w:cs="Times New Roman"/>
                <w:kern w:val="0"/>
                <w:szCs w:val="21"/>
              </w:rPr>
              <w:t>由测评人员</w:t>
            </w:r>
            <w:r>
              <w:rPr>
                <w:rFonts w:ascii="宋体" w:eastAsia="宋体" w:hAnsi="宋体" w:cs="Times New Roman" w:hint="eastAsia"/>
                <w:kern w:val="0"/>
                <w:szCs w:val="21"/>
              </w:rPr>
              <w:t>通过远程认知评估系统平台进行检查，</w:t>
            </w:r>
            <w:r>
              <w:rPr>
                <w:rFonts w:ascii="宋体" w:eastAsia="宋体" w:hAnsi="宋体" w:cs="Times New Roman"/>
                <w:kern w:val="0"/>
                <w:szCs w:val="21"/>
              </w:rPr>
              <w:t>检查结束后，</w:t>
            </w:r>
            <w:r>
              <w:rPr>
                <w:rFonts w:ascii="宋体" w:eastAsia="宋体" w:hAnsi="宋体" w:cs="Times New Roman" w:hint="eastAsia"/>
                <w:kern w:val="0"/>
                <w:szCs w:val="21"/>
              </w:rPr>
              <w:t>系统</w:t>
            </w:r>
            <w:r>
              <w:rPr>
                <w:rFonts w:ascii="宋体" w:eastAsia="宋体" w:hAnsi="宋体" w:cs="Times New Roman"/>
                <w:kern w:val="0"/>
                <w:szCs w:val="21"/>
              </w:rPr>
              <w:t>能够协助测评人员完成</w:t>
            </w:r>
            <w:r>
              <w:rPr>
                <w:rFonts w:ascii="宋体" w:eastAsia="宋体" w:hAnsi="宋体" w:cs="Times New Roman" w:hint="eastAsia"/>
                <w:kern w:val="0"/>
                <w:szCs w:val="21"/>
              </w:rPr>
              <w:t>评估</w:t>
            </w:r>
            <w:r>
              <w:rPr>
                <w:rFonts w:ascii="宋体" w:eastAsia="宋体" w:hAnsi="宋体" w:cs="Times New Roman"/>
                <w:kern w:val="0"/>
                <w:szCs w:val="21"/>
              </w:rPr>
              <w:t>分析并生成评估</w:t>
            </w:r>
            <w:r>
              <w:rPr>
                <w:rFonts w:ascii="宋体" w:eastAsia="宋体" w:hAnsi="宋体" w:cs="Times New Roman" w:hint="eastAsia"/>
                <w:kern w:val="0"/>
                <w:szCs w:val="21"/>
              </w:rPr>
              <w:t>报告。具备完成认知评估的基本功能，包括：</w:t>
            </w:r>
          </w:p>
          <w:p w14:paraId="48AB65DB"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1)填写被试者信息和评估:主试医师登录系统后，可以填写被试者信息，开具评估项</w:t>
            </w:r>
            <w:r>
              <w:rPr>
                <w:rFonts w:ascii="宋体" w:eastAsia="宋体" w:hAnsi="宋体" w:cs="Times New Roman" w:hint="eastAsia"/>
                <w:kern w:val="0"/>
                <w:szCs w:val="21"/>
              </w:rPr>
              <w:lastRenderedPageBreak/>
              <w:t>目；然后在系统的引导下对被试进行逐项测试。认知评估系统提供的评估项目包括：计划分测验、同时性加工分测验、注意分测验和继时性加工分测验等4个子系统，计划分测验包括以下3个评估模块:数字匹配、计划连接和计划编码，每个模块可以单独调用，协助进行评估分析并发出报告；注意分测验包括以下3个评估模块:表达注意，数字检测和接受注意，每个模块可以单独调用，协助进行评估分析并发出报告；同时性加工分测验包括以下3个评估模块:非言语矩阵、言语-空间关系和图形记忆，每个模块可以单独调用，协助进行评估分析并发出报告； 继时性加工分测验包括以下3个评估模块:单词系列、句子复述和句子提问，每个模块可以单独调用，协助进行评估分析并发出报告。</w:t>
            </w:r>
          </w:p>
          <w:p w14:paraId="726F5DF8"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2)生成评估报告：</w:t>
            </w:r>
            <w:r>
              <w:rPr>
                <w:rFonts w:ascii="宋体" w:eastAsia="宋体" w:hAnsi="宋体" w:cs="Times New Roman"/>
                <w:kern w:val="0"/>
                <w:szCs w:val="21"/>
              </w:rPr>
              <w:t>协助测评人员</w:t>
            </w:r>
            <w:r>
              <w:rPr>
                <w:rFonts w:ascii="宋体" w:eastAsia="宋体" w:hAnsi="宋体" w:cs="Times New Roman" w:hint="eastAsia"/>
                <w:kern w:val="0"/>
                <w:szCs w:val="21"/>
              </w:rPr>
              <w:t>完成评估</w:t>
            </w:r>
            <w:r>
              <w:rPr>
                <w:rFonts w:ascii="宋体" w:eastAsia="宋体" w:hAnsi="宋体" w:cs="Times New Roman"/>
                <w:kern w:val="0"/>
                <w:szCs w:val="21"/>
              </w:rPr>
              <w:t>分析和完成评估报告</w:t>
            </w:r>
            <w:r>
              <w:rPr>
                <w:rFonts w:ascii="宋体" w:eastAsia="宋体" w:hAnsi="宋体" w:cs="Times New Roman" w:hint="eastAsia"/>
                <w:kern w:val="0"/>
                <w:szCs w:val="21"/>
              </w:rPr>
              <w:t>后，系统</w:t>
            </w:r>
            <w:r>
              <w:rPr>
                <w:rFonts w:ascii="宋体" w:eastAsia="宋体" w:hAnsi="宋体" w:cs="Times New Roman"/>
                <w:kern w:val="0"/>
                <w:szCs w:val="21"/>
              </w:rPr>
              <w:t>可以</w:t>
            </w:r>
            <w:r>
              <w:rPr>
                <w:rFonts w:ascii="宋体" w:eastAsia="宋体" w:hAnsi="宋体" w:cs="Times New Roman" w:hint="eastAsia"/>
                <w:kern w:val="0"/>
                <w:szCs w:val="21"/>
              </w:rPr>
              <w:t>生成评估报告并存储在系统上。</w:t>
            </w:r>
          </w:p>
          <w:p w14:paraId="3574E403"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3)医师审阅：医师登录系统后，可以查阅在本机构进行评估测试的被试者的评估报告详细信息，并进行报告</w:t>
            </w:r>
            <w:r>
              <w:rPr>
                <w:rFonts w:ascii="宋体" w:eastAsia="宋体" w:hAnsi="宋体" w:cs="Times New Roman"/>
                <w:kern w:val="0"/>
                <w:szCs w:val="21"/>
              </w:rPr>
              <w:t>审核</w:t>
            </w:r>
            <w:r>
              <w:rPr>
                <w:rFonts w:ascii="宋体" w:eastAsia="宋体" w:hAnsi="宋体" w:cs="Times New Roman" w:hint="eastAsia"/>
                <w:kern w:val="0"/>
                <w:szCs w:val="21"/>
              </w:rPr>
              <w:t>。</w:t>
            </w:r>
          </w:p>
          <w:p w14:paraId="605C16BD"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4)评估报告打印：医师审阅评估报告之后，可以打印评估报告。</w:t>
            </w:r>
          </w:p>
          <w:p w14:paraId="47E12DB9"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2.2.2查询统计功能：①评估报告单查看：进行评估报告的查询。②评估报告单统计：具备按时间段统计使用医疗机构使用各个模块的情况(提供计算机截图证明)。</w:t>
            </w:r>
          </w:p>
          <w:p w14:paraId="24A3DC9D"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2.2.3其他要求</w:t>
            </w:r>
          </w:p>
          <w:p w14:paraId="3D5334AC"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1)在合同期内或合同期满后采购人有权根据工作需要选择是否继续使用本项目软件。</w:t>
            </w:r>
          </w:p>
          <w:p w14:paraId="3C1888D2"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2)系统在三级甲等医院临床稳定应用3年以上（含3年）(提供文件证明)</w:t>
            </w:r>
          </w:p>
          <w:p w14:paraId="1445AE11"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3)云平台分析系统保障甲方所有医疗数据不被第三方利用及数据外泄等信息安全功能，实现后台数据分类导出等数据整理功能。</w:t>
            </w:r>
          </w:p>
          <w:p w14:paraId="50338A7B"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2.3</w:t>
            </w:r>
            <w:r>
              <w:rPr>
                <w:rFonts w:ascii="宋体" w:eastAsia="宋体" w:hAnsi="宋体" w:cs="Times New Roman" w:hint="eastAsia"/>
                <w:kern w:val="0"/>
                <w:szCs w:val="21"/>
              </w:rPr>
              <w:tab/>
              <w:t>售后服务要求</w:t>
            </w:r>
          </w:p>
          <w:p w14:paraId="64547563"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1)保期限：自项目交付之日起，质量保证期为合同年限。如果用户有需要，供应商可以在质量保证期后继续提供有偿服务。服务的内容和收费的标准将由双方本着友好互惠的精神确定,但费用不应超过质量保证期时的费用。</w:t>
            </w:r>
            <w:bookmarkStart w:id="0" w:name="_Toc18512"/>
            <w:bookmarkStart w:id="1" w:name="_Toc337653113"/>
            <w:bookmarkStart w:id="2" w:name="_Toc337619446"/>
          </w:p>
          <w:p w14:paraId="1728359A"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2)修复时间</w:t>
            </w:r>
            <w:bookmarkEnd w:id="0"/>
            <w:bookmarkEnd w:id="1"/>
            <w:bookmarkEnd w:id="2"/>
            <w:r>
              <w:rPr>
                <w:rFonts w:ascii="宋体" w:eastAsia="宋体" w:hAnsi="宋体" w:cs="Times New Roman" w:hint="eastAsia"/>
                <w:kern w:val="0"/>
                <w:szCs w:val="21"/>
              </w:rPr>
              <w:t>：24小时*7天响应；在合同期内，供应商承诺48小时内解决系统问题。</w:t>
            </w:r>
            <w:bookmarkStart w:id="3" w:name="_Toc337619447"/>
            <w:bookmarkStart w:id="4" w:name="_Toc11890"/>
            <w:bookmarkStart w:id="5" w:name="_Toc337653114"/>
            <w:bookmarkEnd w:id="3"/>
            <w:bookmarkEnd w:id="4"/>
            <w:bookmarkEnd w:id="5"/>
          </w:p>
          <w:p w14:paraId="7C9D183A"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2.4</w:t>
            </w:r>
            <w:r>
              <w:rPr>
                <w:rFonts w:ascii="宋体" w:eastAsia="宋体" w:hAnsi="宋体" w:cs="Times New Roman" w:hint="eastAsia"/>
                <w:kern w:val="0"/>
                <w:szCs w:val="21"/>
              </w:rPr>
              <w:tab/>
              <w:t>人员培训:</w:t>
            </w:r>
          </w:p>
          <w:p w14:paraId="31B76D9F"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供应商需对所有涉及使用的临床科室工作人员提供实施测评人员上岗前培训不少于 24 学时；一般使用人员根据工作开展阶段每年需组织1-2次培训，每次1-2学时。</w:t>
            </w:r>
          </w:p>
          <w:p w14:paraId="64F52CAC" w14:textId="77777777" w:rsidR="0066579B" w:rsidRDefault="00DE51EE">
            <w:pPr>
              <w:spacing w:line="360" w:lineRule="auto"/>
              <w:ind w:firstLineChars="200" w:firstLine="420"/>
              <w:rPr>
                <w:rFonts w:ascii="宋体" w:eastAsia="宋体" w:hAnsi="宋体" w:cs="Times New Roman"/>
                <w:kern w:val="0"/>
                <w:szCs w:val="21"/>
              </w:rPr>
            </w:pPr>
            <w:r>
              <w:rPr>
                <w:rFonts w:ascii="宋体" w:eastAsia="宋体" w:hAnsi="宋体" w:cs="Times New Roman" w:hint="eastAsia"/>
                <w:kern w:val="0"/>
                <w:szCs w:val="21"/>
              </w:rPr>
              <w:t>2.5委托服务有效期限:2年</w:t>
            </w:r>
          </w:p>
        </w:tc>
      </w:tr>
      <w:tr w:rsidR="0066579B" w14:paraId="5D1A57D7" w14:textId="77777777">
        <w:tc>
          <w:tcPr>
            <w:tcW w:w="8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38F9E" w14:textId="77777777" w:rsidR="0066579B" w:rsidRDefault="00DE51EE">
            <w:pPr>
              <w:snapToGrid w:val="0"/>
              <w:spacing w:line="400" w:lineRule="exact"/>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3</w:t>
            </w:r>
            <w:r>
              <w:rPr>
                <w:rFonts w:ascii="Times New Roman" w:eastAsia="宋体" w:hAnsi="Times New Roman" w:cs="Times New Roman"/>
                <w:b/>
                <w:kern w:val="0"/>
                <w:szCs w:val="21"/>
              </w:rPr>
              <w:t>.</w:t>
            </w:r>
            <w:r>
              <w:rPr>
                <w:rFonts w:ascii="Times New Roman" w:eastAsia="宋体" w:hAnsi="Times New Roman" w:cs="Times New Roman" w:hint="eastAsia"/>
                <w:b/>
                <w:kern w:val="0"/>
                <w:szCs w:val="21"/>
              </w:rPr>
              <w:t>临床及科研作用</w:t>
            </w:r>
          </w:p>
          <w:p w14:paraId="61E98673" w14:textId="77777777" w:rsidR="0066579B" w:rsidRDefault="00DE51EE">
            <w:pPr>
              <w:numPr>
                <w:ilvl w:val="0"/>
                <w:numId w:val="1"/>
              </w:numPr>
              <w:snapToGrid w:val="0"/>
              <w:spacing w:line="400" w:lineRule="exact"/>
              <w:rPr>
                <w:rFonts w:ascii="Times New Roman" w:eastAsia="宋体" w:hAnsi="Times New Roman" w:cs="Times New Roman"/>
                <w:kern w:val="0"/>
                <w:szCs w:val="21"/>
              </w:rPr>
            </w:pPr>
            <w:r>
              <w:rPr>
                <w:rFonts w:ascii="Calibri" w:eastAsia="宋体" w:hAnsi="Calibri" w:cs="Calibri" w:hint="eastAsia"/>
                <w:kern w:val="0"/>
                <w:szCs w:val="21"/>
              </w:rPr>
              <w:t>针对儿童学习困难、注意缺陷多动障碍、孤独谱系障碍、智力发育障碍、高危儿、先天性耳聋儿童和射线对大脑放射损伤的诊断等领域得到应用</w:t>
            </w:r>
            <w:r>
              <w:rPr>
                <w:rFonts w:ascii="Times New Roman" w:eastAsia="宋体" w:hAnsi="Times New Roman" w:cs="Times New Roman" w:hint="eastAsia"/>
                <w:kern w:val="0"/>
                <w:szCs w:val="21"/>
              </w:rPr>
              <w:t>；</w:t>
            </w:r>
          </w:p>
          <w:p w14:paraId="56D7D2C0" w14:textId="77777777" w:rsidR="0066579B" w:rsidRDefault="00DE51EE">
            <w:pPr>
              <w:numPr>
                <w:ilvl w:val="0"/>
                <w:numId w:val="1"/>
              </w:numPr>
              <w:snapToGrid w:val="0"/>
              <w:spacing w:line="4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画面生动有趣不枯燥吸引儿童，且</w:t>
            </w:r>
            <w:r>
              <w:rPr>
                <w:rFonts w:ascii="Times New Roman" w:eastAsia="宋体" w:hAnsi="Times New Roman" w:cs="Times New Roman"/>
                <w:szCs w:val="21"/>
              </w:rPr>
              <w:t>家长接受度高</w:t>
            </w:r>
            <w:r>
              <w:rPr>
                <w:rFonts w:ascii="Times New Roman" w:eastAsia="宋体" w:hAnsi="Times New Roman" w:cs="Times New Roman" w:hint="eastAsia"/>
                <w:kern w:val="0"/>
                <w:szCs w:val="21"/>
              </w:rPr>
              <w:t>；</w:t>
            </w:r>
          </w:p>
          <w:p w14:paraId="30BCFBF3" w14:textId="77777777" w:rsidR="0066579B" w:rsidRDefault="00DE51EE">
            <w:pPr>
              <w:numPr>
                <w:ilvl w:val="0"/>
                <w:numId w:val="1"/>
              </w:numPr>
              <w:snapToGrid w:val="0"/>
              <w:spacing w:line="4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为科研需要提供更多的临床数据，促进医院产学研一体化发展。</w:t>
            </w:r>
          </w:p>
        </w:tc>
      </w:tr>
      <w:tr w:rsidR="0066579B" w14:paraId="76084DD2" w14:textId="77777777">
        <w:tc>
          <w:tcPr>
            <w:tcW w:w="8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8C6A5" w14:textId="77777777" w:rsidR="0066579B" w:rsidRDefault="00DE51EE">
            <w:pPr>
              <w:spacing w:line="400" w:lineRule="exact"/>
              <w:rPr>
                <w:rFonts w:ascii="Times New Roman" w:eastAsia="宋体" w:hAnsi="Times New Roman" w:cs="Times New Roman"/>
                <w:kern w:val="0"/>
                <w:szCs w:val="21"/>
              </w:rPr>
            </w:pPr>
            <w:r>
              <w:rPr>
                <w:rFonts w:ascii="Times New Roman" w:eastAsia="宋体" w:hAnsi="Times New Roman" w:cs="Times New Roman" w:hint="eastAsia"/>
                <w:b/>
                <w:kern w:val="0"/>
                <w:szCs w:val="21"/>
              </w:rPr>
              <w:t>设备配套条件</w:t>
            </w:r>
          </w:p>
          <w:p w14:paraId="23D9853B" w14:textId="77777777" w:rsidR="0066579B" w:rsidRDefault="00DE51EE">
            <w:pPr>
              <w:numPr>
                <w:ilvl w:val="0"/>
                <w:numId w:val="2"/>
              </w:numPr>
              <w:spacing w:line="4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人力配套：</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人；</w:t>
            </w:r>
            <w:r>
              <w:rPr>
                <w:rFonts w:ascii="Times New Roman" w:eastAsia="宋体" w:hAnsi="Times New Roman" w:cs="Times New Roman" w:hint="eastAsia"/>
                <w:kern w:val="0"/>
                <w:szCs w:val="21"/>
              </w:rPr>
              <w:t xml:space="preserve">          </w:t>
            </w:r>
          </w:p>
          <w:p w14:paraId="6AD8E160" w14:textId="77777777" w:rsidR="0066579B" w:rsidRDefault="00DE51EE">
            <w:pPr>
              <w:numPr>
                <w:ilvl w:val="0"/>
                <w:numId w:val="2"/>
              </w:numPr>
              <w:spacing w:line="4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2. </w:t>
            </w:r>
            <w:r>
              <w:rPr>
                <w:rFonts w:ascii="Times New Roman" w:eastAsia="宋体" w:hAnsi="Times New Roman" w:cs="Times New Roman" w:hint="eastAsia"/>
                <w:kern w:val="0"/>
                <w:szCs w:val="21"/>
              </w:rPr>
              <w:t>房屋配套：安静治疗室，</w:t>
            </w:r>
            <w:r>
              <w:rPr>
                <w:rFonts w:ascii="Times New Roman" w:eastAsia="宋体" w:hAnsi="Times New Roman" w:cs="Times New Roman" w:hint="eastAsia"/>
                <w:kern w:val="0"/>
                <w:szCs w:val="21"/>
              </w:rPr>
              <w:t>6-10</w:t>
            </w:r>
            <w:r>
              <w:rPr>
                <w:rFonts w:ascii="Times New Roman" w:eastAsia="宋体" w:hAnsi="Times New Roman" w:cs="Times New Roman" w:hint="eastAsia"/>
                <w:kern w:val="0"/>
                <w:szCs w:val="21"/>
              </w:rPr>
              <w:t>个平方米；</w:t>
            </w:r>
          </w:p>
          <w:p w14:paraId="1D4B21E1" w14:textId="77777777" w:rsidR="0066579B" w:rsidRDefault="00DE51EE">
            <w:pPr>
              <w:spacing w:line="4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3. </w:t>
            </w:r>
            <w:r>
              <w:rPr>
                <w:rFonts w:ascii="Times New Roman" w:eastAsia="宋体" w:hAnsi="Times New Roman" w:cs="Times New Roman" w:hint="eastAsia"/>
                <w:kern w:val="0"/>
                <w:szCs w:val="21"/>
              </w:rPr>
              <w:t>安装配套条件：常规电源、桌椅、噪声</w:t>
            </w:r>
            <w:r>
              <w:rPr>
                <w:rFonts w:ascii="Times New Roman" w:eastAsia="宋体" w:hAnsi="Times New Roman" w:cs="Times New Roman" w:hint="eastAsia"/>
                <w:kern w:val="0"/>
                <w:szCs w:val="21"/>
              </w:rPr>
              <w:t>4</w:t>
            </w:r>
            <w:r>
              <w:rPr>
                <w:rFonts w:ascii="Times New Roman" w:eastAsia="宋体" w:hAnsi="Times New Roman" w:cs="Times New Roman"/>
                <w:kern w:val="0"/>
                <w:szCs w:val="21"/>
              </w:rPr>
              <w:t>5</w:t>
            </w:r>
            <w:r>
              <w:rPr>
                <w:rFonts w:ascii="Times New Roman" w:eastAsia="宋体" w:hAnsi="Times New Roman" w:cs="Times New Roman" w:hint="eastAsia"/>
                <w:kern w:val="0"/>
                <w:szCs w:val="21"/>
              </w:rPr>
              <w:t>分贝以下、温度</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4-26</w:t>
            </w:r>
            <w:r>
              <w:rPr>
                <w:rFonts w:ascii="Times New Roman" w:eastAsia="宋体" w:hAnsi="Times New Roman" w:cs="Times New Roman" w:hint="eastAsia"/>
                <w:kern w:val="0"/>
                <w:szCs w:val="21"/>
              </w:rPr>
              <w:t>摄氏度的环境内；</w:t>
            </w:r>
            <w:r>
              <w:rPr>
                <w:rFonts w:ascii="Times New Roman" w:eastAsia="宋体" w:hAnsi="Times New Roman" w:cs="Times New Roman" w:hint="eastAsia"/>
                <w:kern w:val="0"/>
                <w:szCs w:val="21"/>
              </w:rPr>
              <w:t xml:space="preserve">            </w:t>
            </w:r>
          </w:p>
          <w:p w14:paraId="665F6DE8" w14:textId="77777777" w:rsidR="0066579B" w:rsidRDefault="00DE51EE">
            <w:pPr>
              <w:spacing w:line="400" w:lineRule="exact"/>
              <w:rPr>
                <w:rFonts w:ascii="Times New Roman" w:eastAsia="宋体" w:hAnsi="Times New Roman" w:cs="Times New Roman"/>
                <w:kern w:val="0"/>
                <w:szCs w:val="21"/>
                <w:u w:val="single"/>
              </w:rPr>
            </w:pPr>
            <w:r>
              <w:rPr>
                <w:rFonts w:ascii="Times New Roman" w:eastAsia="宋体" w:hAnsi="Times New Roman" w:cs="Times New Roman" w:hint="eastAsia"/>
                <w:kern w:val="0"/>
                <w:szCs w:val="21"/>
              </w:rPr>
              <w:t xml:space="preserve">4. </w:t>
            </w:r>
            <w:r>
              <w:rPr>
                <w:rFonts w:ascii="Times New Roman" w:eastAsia="宋体" w:hAnsi="Times New Roman" w:cs="Times New Roman" w:hint="eastAsia"/>
                <w:kern w:val="0"/>
                <w:szCs w:val="21"/>
              </w:rPr>
              <w:t>安全性评价：环境安全，通风良好的环境内。</w:t>
            </w:r>
          </w:p>
        </w:tc>
      </w:tr>
    </w:tbl>
    <w:p w14:paraId="379E6AC0" w14:textId="77777777" w:rsidR="0066579B" w:rsidRDefault="0066579B">
      <w:pPr>
        <w:rPr>
          <w:rFonts w:ascii="宋体" w:eastAsia="宋体" w:hAnsi="宋体"/>
          <w:sz w:val="24"/>
          <w:szCs w:val="28"/>
        </w:rPr>
      </w:pPr>
    </w:p>
    <w:p w14:paraId="53720C29" w14:textId="77777777" w:rsidR="00C97DE0" w:rsidRDefault="00C97DE0" w:rsidP="00C97DE0">
      <w:pPr>
        <w:snapToGrid w:val="0"/>
        <w:spacing w:line="460" w:lineRule="exact"/>
        <w:rPr>
          <w:rFonts w:asciiTheme="minorEastAsia" w:hAnsiTheme="minorEastAsia" w:cs="Vrinda"/>
          <w:b/>
          <w:color w:val="000000" w:themeColor="text1"/>
          <w:sz w:val="24"/>
        </w:rPr>
      </w:pPr>
      <w:r>
        <w:rPr>
          <w:rFonts w:asciiTheme="minorEastAsia" w:hAnsiTheme="minorEastAsia" w:cs="Vrinda" w:hint="eastAsia"/>
          <w:b/>
          <w:color w:val="000000" w:themeColor="text1"/>
          <w:sz w:val="24"/>
        </w:rPr>
        <w:t>（二）、电子量表系统参数要求</w:t>
      </w:r>
    </w:p>
    <w:tbl>
      <w:tblPr>
        <w:tblW w:w="9001"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4A0" w:firstRow="1" w:lastRow="0" w:firstColumn="1" w:lastColumn="0" w:noHBand="0" w:noVBand="1"/>
      </w:tblPr>
      <w:tblGrid>
        <w:gridCol w:w="1239"/>
        <w:gridCol w:w="7762"/>
      </w:tblGrid>
      <w:tr w:rsidR="00C97DE0" w14:paraId="35D9418F" w14:textId="77777777" w:rsidTr="001212F6">
        <w:trPr>
          <w:trHeight w:val="343"/>
          <w:jc w:val="center"/>
        </w:trPr>
        <w:tc>
          <w:tcPr>
            <w:tcW w:w="1239" w:type="dxa"/>
            <w:shd w:val="clear" w:color="auto" w:fill="FFFFFF"/>
            <w:vAlign w:val="center"/>
          </w:tcPr>
          <w:p w14:paraId="59495483" w14:textId="77777777" w:rsidR="00C97DE0" w:rsidRDefault="00C97DE0" w:rsidP="001212F6">
            <w:pPr>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p>
        </w:tc>
        <w:tc>
          <w:tcPr>
            <w:tcW w:w="7762" w:type="dxa"/>
            <w:shd w:val="clear" w:color="auto" w:fill="FFFFFF"/>
            <w:vAlign w:val="center"/>
          </w:tcPr>
          <w:p w14:paraId="6D3C1AB3" w14:textId="77777777" w:rsidR="00C97DE0" w:rsidRDefault="00C97DE0" w:rsidP="001212F6">
            <w:pPr>
              <w:widowControl/>
              <w:spacing w:line="360" w:lineRule="auto"/>
              <w:rPr>
                <w:rFonts w:asciiTheme="minorEastAsia" w:hAnsiTheme="minorEastAsia" w:cs="宋体"/>
                <w:color w:val="000000" w:themeColor="text1"/>
                <w:kern w:val="0"/>
                <w:szCs w:val="21"/>
              </w:rPr>
            </w:pPr>
            <w:r>
              <w:rPr>
                <w:rFonts w:ascii="宋体" w:hAnsi="宋体" w:cs="宋体" w:hint="eastAsia"/>
                <w:b/>
                <w:bCs/>
              </w:rPr>
              <w:t>招标技术要求</w:t>
            </w:r>
          </w:p>
        </w:tc>
      </w:tr>
      <w:tr w:rsidR="00C97DE0" w14:paraId="103FF832" w14:textId="77777777" w:rsidTr="001212F6">
        <w:trPr>
          <w:trHeight w:val="343"/>
          <w:jc w:val="center"/>
        </w:trPr>
        <w:tc>
          <w:tcPr>
            <w:tcW w:w="1239" w:type="dxa"/>
            <w:shd w:val="clear" w:color="auto" w:fill="FFFFFF"/>
            <w:vAlign w:val="center"/>
          </w:tcPr>
          <w:p w14:paraId="6AB4E097" w14:textId="77777777" w:rsidR="00C97DE0" w:rsidRDefault="00C97DE0" w:rsidP="001212F6">
            <w:pPr>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.1</w:t>
            </w:r>
          </w:p>
        </w:tc>
        <w:tc>
          <w:tcPr>
            <w:tcW w:w="7762" w:type="dxa"/>
            <w:shd w:val="clear" w:color="auto" w:fill="FFFFFF"/>
            <w:vAlign w:val="center"/>
          </w:tcPr>
          <w:p w14:paraId="3818F24C" w14:textId="77777777" w:rsidR="00C97DE0" w:rsidRDefault="00C97DE0" w:rsidP="001212F6">
            <w:pPr>
              <w:spacing w:line="360" w:lineRule="auto"/>
              <w:rPr>
                <w:rFonts w:ascii="宋体" w:hAnsi="宋体" w:cs="宋体"/>
              </w:rPr>
            </w:pPr>
            <w:r>
              <w:rPr>
                <w:rFonts w:ascii="宋体" w:hAnsi="宋体" w:cs="宋体" w:hint="eastAsia"/>
              </w:rPr>
              <w:t>软件要求：</w:t>
            </w:r>
          </w:p>
          <w:p w14:paraId="30142799" w14:textId="77777777" w:rsidR="00C97DE0" w:rsidRDefault="00C97DE0" w:rsidP="001212F6">
            <w:pPr>
              <w:widowControl/>
              <w:spacing w:line="360" w:lineRule="auto"/>
              <w:rPr>
                <w:rFonts w:asciiTheme="minorEastAsia" w:hAnsiTheme="minorEastAsia" w:cs="宋体"/>
                <w:color w:val="000000" w:themeColor="text1"/>
                <w:kern w:val="0"/>
                <w:szCs w:val="21"/>
              </w:rPr>
            </w:pPr>
            <w:r>
              <w:rPr>
                <w:rFonts w:ascii="宋体" w:hAnsi="宋体" w:cs="宋体" w:hint="eastAsia"/>
              </w:rPr>
              <w:t>技术架构要求为：采用</w:t>
            </w:r>
            <w:r>
              <w:rPr>
                <w:rFonts w:ascii="宋体" w:hAnsi="宋体" w:cs="宋体" w:hint="eastAsia"/>
              </w:rPr>
              <w:t>B/S</w:t>
            </w:r>
            <w:r>
              <w:rPr>
                <w:rFonts w:ascii="宋体" w:hAnsi="宋体" w:cs="宋体" w:hint="eastAsia"/>
              </w:rPr>
              <w:t>架构，</w:t>
            </w:r>
            <w:r>
              <w:rPr>
                <w:rFonts w:ascii="宋体" w:hAnsi="宋体" w:cs="宋体" w:hint="eastAsia"/>
              </w:rPr>
              <w:t>mysql</w:t>
            </w:r>
            <w:r>
              <w:rPr>
                <w:rFonts w:ascii="宋体" w:hAnsi="宋体" w:cs="宋体" w:hint="eastAsia"/>
              </w:rPr>
              <w:t>数据库和</w:t>
            </w:r>
            <w:r>
              <w:rPr>
                <w:rFonts w:ascii="宋体" w:hAnsi="宋体" w:cs="宋体" w:hint="eastAsia"/>
              </w:rPr>
              <w:t>Jboss web</w:t>
            </w:r>
            <w:r>
              <w:rPr>
                <w:rFonts w:ascii="宋体" w:hAnsi="宋体" w:cs="宋体" w:hint="eastAsia"/>
              </w:rPr>
              <w:t>服务器，客户端可在</w:t>
            </w:r>
            <w:r>
              <w:rPr>
                <w:rFonts w:ascii="宋体" w:hAnsi="宋体" w:cs="宋体" w:hint="eastAsia"/>
              </w:rPr>
              <w:t>windows</w:t>
            </w:r>
            <w:r>
              <w:rPr>
                <w:rFonts w:ascii="宋体" w:hAnsi="宋体" w:cs="宋体" w:hint="eastAsia"/>
              </w:rPr>
              <w:t>下部署，服务器在</w:t>
            </w:r>
            <w:r>
              <w:rPr>
                <w:rFonts w:ascii="宋体" w:hAnsi="宋体" w:cs="宋体" w:hint="eastAsia"/>
              </w:rPr>
              <w:t>Linux</w:t>
            </w:r>
            <w:r>
              <w:rPr>
                <w:rFonts w:ascii="宋体" w:hAnsi="宋体" w:cs="宋体" w:hint="eastAsia"/>
              </w:rPr>
              <w:t>下部署。客户端通过</w:t>
            </w:r>
            <w:r>
              <w:rPr>
                <w:rFonts w:ascii="宋体" w:hAnsi="宋体" w:cs="宋体" w:hint="eastAsia"/>
              </w:rPr>
              <w:t>IE6</w:t>
            </w:r>
            <w:r>
              <w:rPr>
                <w:rFonts w:ascii="宋体" w:hAnsi="宋体" w:cs="宋体" w:hint="eastAsia"/>
              </w:rPr>
              <w:t>以上浏览器可以访问医用电子量表系统</w:t>
            </w:r>
          </w:p>
        </w:tc>
      </w:tr>
      <w:tr w:rsidR="00C97DE0" w14:paraId="03083D9D" w14:textId="77777777" w:rsidTr="001212F6">
        <w:trPr>
          <w:trHeight w:val="641"/>
          <w:jc w:val="center"/>
        </w:trPr>
        <w:tc>
          <w:tcPr>
            <w:tcW w:w="1239" w:type="dxa"/>
            <w:shd w:val="clear" w:color="auto" w:fill="FFFFFF"/>
            <w:vAlign w:val="center"/>
          </w:tcPr>
          <w:p w14:paraId="012140F4" w14:textId="77777777" w:rsidR="00C97DE0" w:rsidRDefault="00C97DE0" w:rsidP="001212F6">
            <w:pPr>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2</w:t>
            </w:r>
          </w:p>
        </w:tc>
        <w:tc>
          <w:tcPr>
            <w:tcW w:w="7762" w:type="dxa"/>
            <w:shd w:val="clear" w:color="auto" w:fill="FFFFFF"/>
            <w:vAlign w:val="center"/>
          </w:tcPr>
          <w:p w14:paraId="73C57940" w14:textId="77777777" w:rsidR="00C97DE0" w:rsidRDefault="00C97DE0" w:rsidP="001212F6">
            <w:pPr>
              <w:spacing w:line="360" w:lineRule="auto"/>
              <w:rPr>
                <w:rFonts w:ascii="宋体" w:hAnsi="宋体" w:cs="宋体"/>
              </w:rPr>
            </w:pPr>
            <w:r>
              <w:rPr>
                <w:rFonts w:ascii="宋体" w:hAnsi="宋体" w:cs="宋体" w:hint="eastAsia"/>
              </w:rPr>
              <w:t>安全要求：</w:t>
            </w:r>
          </w:p>
          <w:p w14:paraId="79C97752" w14:textId="77777777" w:rsidR="00C97DE0" w:rsidRDefault="00C97DE0" w:rsidP="001212F6">
            <w:pPr>
              <w:spacing w:line="360" w:lineRule="auto"/>
              <w:rPr>
                <w:rFonts w:ascii="宋体" w:hAnsi="宋体" w:cs="宋体"/>
              </w:rPr>
            </w:pPr>
            <w:r>
              <w:rPr>
                <w:rFonts w:ascii="宋体" w:hAnsi="宋体" w:cs="宋体" w:hint="eastAsia"/>
              </w:rPr>
              <w:t>1)</w:t>
            </w:r>
            <w:r>
              <w:rPr>
                <w:rFonts w:ascii="宋体" w:hAnsi="宋体" w:hint="eastAsia"/>
              </w:rPr>
              <w:t>保障信息传输完整性、系统数据传输和存储的保密性</w:t>
            </w:r>
            <w:r>
              <w:rPr>
                <w:rFonts w:ascii="宋体" w:hAnsi="宋体" w:cs="宋体" w:hint="eastAsia"/>
              </w:rPr>
              <w:t>。</w:t>
            </w:r>
          </w:p>
          <w:p w14:paraId="40F37FE6" w14:textId="77777777" w:rsidR="00C97DE0" w:rsidRDefault="00C97DE0" w:rsidP="001212F6">
            <w:pPr>
              <w:spacing w:line="360" w:lineRule="auto"/>
              <w:rPr>
                <w:rFonts w:ascii="宋体" w:hAnsi="宋体" w:cs="宋体"/>
              </w:rPr>
            </w:pPr>
            <w:r>
              <w:rPr>
                <w:rFonts w:ascii="宋体" w:hAnsi="宋体" w:cs="宋体" w:hint="eastAsia"/>
              </w:rPr>
              <w:t>2)</w:t>
            </w:r>
            <w:r>
              <w:rPr>
                <w:rFonts w:ascii="宋体" w:hAnsi="宋体" w:hint="eastAsia"/>
              </w:rPr>
              <w:t>系统应具有严格的权限管理、身份认证和访问控制功能，杜绝因各种非法访问对系统的安全性造成严重的损坏。</w:t>
            </w:r>
          </w:p>
          <w:p w14:paraId="587E5ED0" w14:textId="77777777" w:rsidR="00C97DE0" w:rsidRDefault="00C97DE0" w:rsidP="001212F6">
            <w:pPr>
              <w:spacing w:line="360" w:lineRule="auto"/>
              <w:rPr>
                <w:rFonts w:asciiTheme="minorEastAsia" w:hAnsiTheme="minorEastAsia" w:cs="宋体"/>
                <w:color w:val="000000" w:themeColor="text1"/>
                <w:kern w:val="0"/>
                <w:szCs w:val="21"/>
              </w:rPr>
            </w:pPr>
            <w:r>
              <w:rPr>
                <w:rFonts w:ascii="宋体" w:hAnsi="宋体" w:cs="宋体" w:hint="eastAsia"/>
              </w:rPr>
              <w:t>3)</w:t>
            </w:r>
            <w:r>
              <w:rPr>
                <w:rFonts w:ascii="宋体" w:hAnsi="宋体" w:hint="eastAsia"/>
              </w:rPr>
              <w:t>软件开发生命周期各阶段施行安全风险管理，减少软件代码漏洞，确保软件安全性。</w:t>
            </w:r>
          </w:p>
        </w:tc>
      </w:tr>
      <w:tr w:rsidR="00C97DE0" w14:paraId="79F7F59E" w14:textId="77777777" w:rsidTr="001212F6">
        <w:trPr>
          <w:trHeight w:val="313"/>
          <w:jc w:val="center"/>
        </w:trPr>
        <w:tc>
          <w:tcPr>
            <w:tcW w:w="1239" w:type="dxa"/>
            <w:shd w:val="clear" w:color="auto" w:fill="FFFFFF"/>
            <w:vAlign w:val="center"/>
          </w:tcPr>
          <w:p w14:paraId="6E3060A9" w14:textId="77777777" w:rsidR="00C97DE0" w:rsidRDefault="00C97DE0" w:rsidP="001212F6">
            <w:pPr>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3</w:t>
            </w:r>
          </w:p>
        </w:tc>
        <w:tc>
          <w:tcPr>
            <w:tcW w:w="7762" w:type="dxa"/>
            <w:shd w:val="clear" w:color="auto" w:fill="FFFFFF"/>
            <w:vAlign w:val="center"/>
          </w:tcPr>
          <w:p w14:paraId="50F92F2D" w14:textId="77777777" w:rsidR="00C97DE0" w:rsidRDefault="00C97DE0" w:rsidP="001212F6">
            <w:pPr>
              <w:spacing w:line="360" w:lineRule="auto"/>
              <w:rPr>
                <w:rFonts w:ascii="宋体" w:hAnsi="宋体" w:cs="宋体"/>
              </w:rPr>
            </w:pPr>
            <w:r>
              <w:rPr>
                <w:rFonts w:ascii="宋体" w:hAnsi="宋体" w:cs="宋体" w:hint="eastAsia"/>
              </w:rPr>
              <w:t>网络性能要求：</w:t>
            </w:r>
          </w:p>
          <w:p w14:paraId="0293C4F7" w14:textId="77777777" w:rsidR="00C97DE0" w:rsidRDefault="00C97DE0" w:rsidP="001212F6">
            <w:pPr>
              <w:spacing w:line="360" w:lineRule="auto"/>
              <w:rPr>
                <w:rFonts w:asciiTheme="minorEastAsia" w:hAnsiTheme="minorEastAsia" w:cs="宋体"/>
                <w:color w:val="000000" w:themeColor="text1"/>
                <w:kern w:val="0"/>
                <w:szCs w:val="21"/>
              </w:rPr>
            </w:pPr>
            <w:r>
              <w:rPr>
                <w:rFonts w:ascii="宋体" w:hAnsi="宋体" w:hint="eastAsia"/>
              </w:rPr>
              <w:t>在网络稳定（带宽</w:t>
            </w:r>
            <w:r>
              <w:rPr>
                <w:rFonts w:ascii="宋体" w:hAnsi="宋体" w:hint="eastAsia"/>
              </w:rPr>
              <w:t>1MB</w:t>
            </w:r>
            <w:r>
              <w:rPr>
                <w:rFonts w:ascii="宋体" w:hAnsi="宋体" w:hint="eastAsia"/>
              </w:rPr>
              <w:t>）的环境下，软件系统操作界面单一操作的响应时间小于</w:t>
            </w:r>
            <w:r>
              <w:rPr>
                <w:rFonts w:ascii="宋体" w:hAnsi="宋体" w:hint="eastAsia"/>
              </w:rPr>
              <w:t xml:space="preserve">2 </w:t>
            </w:r>
            <w:r>
              <w:rPr>
                <w:rFonts w:ascii="宋体" w:hAnsi="宋体" w:hint="eastAsia"/>
              </w:rPr>
              <w:t>秒（不含音视频码流）。满足年数据量不少于</w:t>
            </w:r>
            <w:r>
              <w:rPr>
                <w:rFonts w:ascii="宋体" w:hAnsi="宋体" w:hint="eastAsia"/>
              </w:rPr>
              <w:t>500</w:t>
            </w:r>
            <w:r>
              <w:rPr>
                <w:rFonts w:ascii="宋体" w:hAnsi="宋体" w:hint="eastAsia"/>
              </w:rPr>
              <w:t>万记录数、</w:t>
            </w:r>
            <w:r>
              <w:rPr>
                <w:rFonts w:ascii="宋体" w:hAnsi="宋体"/>
              </w:rPr>
              <w:t>10</w:t>
            </w:r>
            <w:r>
              <w:rPr>
                <w:rFonts w:ascii="宋体" w:hAnsi="宋体" w:hint="eastAsia"/>
              </w:rPr>
              <w:t xml:space="preserve">GB </w:t>
            </w:r>
            <w:r>
              <w:rPr>
                <w:rFonts w:ascii="宋体" w:hAnsi="宋体" w:hint="eastAsia"/>
              </w:rPr>
              <w:t>字节的数据量。</w:t>
            </w:r>
          </w:p>
        </w:tc>
      </w:tr>
      <w:tr w:rsidR="00C97DE0" w14:paraId="444394B1" w14:textId="77777777" w:rsidTr="001212F6">
        <w:trPr>
          <w:trHeight w:val="626"/>
          <w:jc w:val="center"/>
        </w:trPr>
        <w:tc>
          <w:tcPr>
            <w:tcW w:w="1239" w:type="dxa"/>
            <w:shd w:val="clear" w:color="auto" w:fill="FFFFFF"/>
            <w:vAlign w:val="center"/>
          </w:tcPr>
          <w:p w14:paraId="3896AFF4" w14:textId="77777777" w:rsidR="00C97DE0" w:rsidRDefault="00C97DE0" w:rsidP="001212F6">
            <w:pPr>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4</w:t>
            </w:r>
          </w:p>
        </w:tc>
        <w:tc>
          <w:tcPr>
            <w:tcW w:w="7762" w:type="dxa"/>
            <w:shd w:val="clear" w:color="auto" w:fill="FFFFFF"/>
            <w:vAlign w:val="center"/>
          </w:tcPr>
          <w:p w14:paraId="07E8F04C" w14:textId="77777777" w:rsidR="00C97DE0" w:rsidRDefault="00C97DE0" w:rsidP="001212F6">
            <w:pPr>
              <w:spacing w:line="360" w:lineRule="auto"/>
              <w:rPr>
                <w:rFonts w:ascii="宋体" w:hAnsi="宋体" w:cs="宋体"/>
              </w:rPr>
            </w:pPr>
            <w:r>
              <w:rPr>
                <w:rFonts w:ascii="宋体" w:hAnsi="宋体" w:cs="宋体" w:hint="eastAsia"/>
              </w:rPr>
              <w:t>稳定性要求：</w:t>
            </w:r>
          </w:p>
          <w:p w14:paraId="0E57401F" w14:textId="77777777" w:rsidR="00C97DE0" w:rsidRDefault="00C97DE0" w:rsidP="001212F6">
            <w:pPr>
              <w:spacing w:line="360" w:lineRule="auto"/>
              <w:rPr>
                <w:rFonts w:asciiTheme="minorEastAsia" w:hAnsiTheme="minorEastAsia" w:cs="宋体"/>
                <w:color w:val="000000" w:themeColor="text1"/>
                <w:kern w:val="0"/>
                <w:szCs w:val="21"/>
              </w:rPr>
            </w:pPr>
            <w:r>
              <w:rPr>
                <w:rFonts w:ascii="宋体" w:hAnsi="宋体" w:hint="eastAsia"/>
              </w:rPr>
              <w:t>系统具有</w:t>
            </w:r>
            <w:r>
              <w:rPr>
                <w:rFonts w:ascii="宋体" w:hAnsi="宋体" w:hint="eastAsia"/>
              </w:rPr>
              <w:t>7</w:t>
            </w:r>
            <w:r>
              <w:rPr>
                <w:rFonts w:ascii="宋体" w:hAnsi="宋体" w:hint="eastAsia"/>
              </w:rPr>
              <w:t>×</w:t>
            </w:r>
            <w:r>
              <w:rPr>
                <w:rFonts w:ascii="宋体" w:hAnsi="宋体" w:hint="eastAsia"/>
              </w:rPr>
              <w:t>24</w:t>
            </w:r>
            <w:r>
              <w:rPr>
                <w:rFonts w:ascii="宋体" w:hAnsi="宋体" w:hint="eastAsia"/>
              </w:rPr>
              <w:t>小时连续不间断运行能力，平均年故障时间</w:t>
            </w:r>
            <w:r>
              <w:rPr>
                <w:rFonts w:ascii="宋体" w:hAnsi="宋体" w:hint="eastAsia"/>
              </w:rPr>
              <w:t>&lt;1</w:t>
            </w:r>
            <w:r>
              <w:rPr>
                <w:rFonts w:ascii="宋体" w:hAnsi="宋体" w:hint="eastAsia"/>
              </w:rPr>
              <w:t>天，平均故障修复时间</w:t>
            </w:r>
            <w:r>
              <w:rPr>
                <w:rFonts w:ascii="宋体" w:hAnsi="宋体" w:hint="eastAsia"/>
              </w:rPr>
              <w:t>&lt;30</w:t>
            </w:r>
            <w:r>
              <w:rPr>
                <w:rFonts w:ascii="宋体" w:hAnsi="宋体" w:hint="eastAsia"/>
              </w:rPr>
              <w:t>分钟。</w:t>
            </w:r>
          </w:p>
        </w:tc>
      </w:tr>
      <w:tr w:rsidR="00C97DE0" w14:paraId="0880F46C" w14:textId="77777777" w:rsidTr="001212F6">
        <w:trPr>
          <w:trHeight w:val="626"/>
          <w:jc w:val="center"/>
        </w:trPr>
        <w:tc>
          <w:tcPr>
            <w:tcW w:w="1239" w:type="dxa"/>
            <w:shd w:val="clear" w:color="auto" w:fill="FFFFFF"/>
            <w:vAlign w:val="center"/>
          </w:tcPr>
          <w:p w14:paraId="6FAC2350" w14:textId="77777777" w:rsidR="00C97DE0" w:rsidRDefault="00C97DE0" w:rsidP="001212F6">
            <w:pPr>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w:t>
            </w:r>
            <w:r>
              <w:rPr>
                <w:rFonts w:asciiTheme="minorEastAsia" w:hAnsiTheme="minorEastAsia" w:cs="宋体"/>
                <w:color w:val="000000" w:themeColor="text1"/>
                <w:kern w:val="0"/>
                <w:szCs w:val="21"/>
              </w:rPr>
              <w:t>.</w:t>
            </w:r>
            <w:r>
              <w:rPr>
                <w:rFonts w:asciiTheme="minorEastAsia" w:hAnsiTheme="minorEastAsia" w:cs="宋体" w:hint="eastAsia"/>
                <w:color w:val="000000" w:themeColor="text1"/>
                <w:kern w:val="0"/>
                <w:szCs w:val="21"/>
              </w:rPr>
              <w:t>5</w:t>
            </w:r>
          </w:p>
        </w:tc>
        <w:tc>
          <w:tcPr>
            <w:tcW w:w="7762" w:type="dxa"/>
            <w:shd w:val="clear" w:color="auto" w:fill="FFFFFF"/>
            <w:vAlign w:val="center"/>
          </w:tcPr>
          <w:p w14:paraId="39D3AC2C" w14:textId="77777777" w:rsidR="00C97DE0" w:rsidRDefault="00C97DE0" w:rsidP="001212F6">
            <w:pPr>
              <w:spacing w:line="360" w:lineRule="auto"/>
              <w:rPr>
                <w:rFonts w:asciiTheme="minorEastAsia" w:hAnsiTheme="minorEastAsia" w:cs="宋体"/>
                <w:color w:val="000000" w:themeColor="text1"/>
                <w:kern w:val="0"/>
                <w:szCs w:val="21"/>
              </w:rPr>
            </w:pPr>
            <w:r>
              <w:rPr>
                <w:rFonts w:ascii="宋体" w:hAnsi="宋体" w:cs="宋体" w:hint="eastAsia"/>
              </w:rPr>
              <w:t>并发访问量：并发访问量≥</w:t>
            </w:r>
            <w:r>
              <w:rPr>
                <w:rFonts w:ascii="宋体" w:hAnsi="宋体" w:cs="宋体" w:hint="eastAsia"/>
              </w:rPr>
              <w:t>10</w:t>
            </w:r>
            <w:r>
              <w:rPr>
                <w:rFonts w:ascii="宋体" w:hAnsi="宋体" w:cs="宋体" w:hint="eastAsia"/>
              </w:rPr>
              <w:t>。</w:t>
            </w:r>
          </w:p>
        </w:tc>
      </w:tr>
      <w:tr w:rsidR="00C97DE0" w14:paraId="45A34A91" w14:textId="77777777" w:rsidTr="001212F6">
        <w:trPr>
          <w:trHeight w:val="626"/>
          <w:jc w:val="center"/>
        </w:trPr>
        <w:tc>
          <w:tcPr>
            <w:tcW w:w="1239" w:type="dxa"/>
            <w:shd w:val="clear" w:color="auto" w:fill="FFFFFF"/>
            <w:vAlign w:val="center"/>
          </w:tcPr>
          <w:p w14:paraId="562D7DF1" w14:textId="77777777" w:rsidR="00C97DE0" w:rsidRDefault="00C97DE0" w:rsidP="001212F6">
            <w:pPr>
              <w:spacing w:line="360" w:lineRule="auto"/>
              <w:jc w:val="center"/>
              <w:rPr>
                <w:rFonts w:asciiTheme="minorEastAsia" w:hAnsiTheme="minorEastAsia" w:cs="宋体"/>
                <w:b/>
                <w:bCs/>
                <w:color w:val="000000" w:themeColor="text1"/>
                <w:kern w:val="0"/>
                <w:szCs w:val="21"/>
              </w:rPr>
            </w:pPr>
            <w:r>
              <w:rPr>
                <w:rFonts w:asciiTheme="minorEastAsia" w:hAnsiTheme="minorEastAsia" w:hint="eastAsia"/>
                <w:color w:val="000000" w:themeColor="text1"/>
                <w:szCs w:val="21"/>
              </w:rPr>
              <w:lastRenderedPageBreak/>
              <w:t>★</w:t>
            </w:r>
            <w:r>
              <w:rPr>
                <w:rFonts w:asciiTheme="minorEastAsia" w:hAnsiTheme="minorEastAsia" w:cs="宋体" w:hint="eastAsia"/>
                <w:b/>
                <w:bCs/>
                <w:color w:val="000000" w:themeColor="text1"/>
                <w:kern w:val="0"/>
                <w:szCs w:val="21"/>
              </w:rPr>
              <w:t>2</w:t>
            </w:r>
          </w:p>
        </w:tc>
        <w:tc>
          <w:tcPr>
            <w:tcW w:w="7762" w:type="dxa"/>
            <w:shd w:val="clear" w:color="auto" w:fill="FFFFFF"/>
            <w:vAlign w:val="center"/>
          </w:tcPr>
          <w:p w14:paraId="2A4574EC" w14:textId="77777777" w:rsidR="00C97DE0" w:rsidRDefault="00C97DE0" w:rsidP="001212F6">
            <w:pPr>
              <w:rPr>
                <w:rFonts w:ascii="宋体" w:hAnsi="宋体" w:cs="宋体"/>
                <w:b/>
                <w:bCs/>
              </w:rPr>
            </w:pPr>
            <w:r>
              <w:rPr>
                <w:rFonts w:ascii="宋体" w:hAnsi="宋体" w:cs="宋体" w:hint="eastAsia"/>
                <w:b/>
                <w:bCs/>
                <w:szCs w:val="21"/>
              </w:rPr>
              <w:t>业务功能：</w:t>
            </w:r>
          </w:p>
        </w:tc>
      </w:tr>
      <w:tr w:rsidR="00C97DE0" w14:paraId="5F921417" w14:textId="77777777" w:rsidTr="001212F6">
        <w:trPr>
          <w:trHeight w:val="626"/>
          <w:jc w:val="center"/>
        </w:trPr>
        <w:tc>
          <w:tcPr>
            <w:tcW w:w="1239" w:type="dxa"/>
            <w:shd w:val="clear" w:color="auto" w:fill="FFFFFF"/>
            <w:vAlign w:val="center"/>
          </w:tcPr>
          <w:p w14:paraId="2470656F" w14:textId="77777777" w:rsidR="00C97DE0" w:rsidRDefault="00C97DE0" w:rsidP="001212F6">
            <w:pPr>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2.1</w:t>
            </w:r>
          </w:p>
        </w:tc>
        <w:tc>
          <w:tcPr>
            <w:tcW w:w="7762" w:type="dxa"/>
            <w:shd w:val="clear" w:color="auto" w:fill="FFFFFF"/>
            <w:vAlign w:val="center"/>
          </w:tcPr>
          <w:p w14:paraId="06F0151D" w14:textId="77777777" w:rsidR="00C97DE0" w:rsidRDefault="00C97DE0" w:rsidP="001212F6">
            <w:pPr>
              <w:spacing w:before="120" w:after="120" w:line="360" w:lineRule="auto"/>
              <w:ind w:firstLineChars="200" w:firstLine="420"/>
              <w:rPr>
                <w:rFonts w:ascii="宋体" w:hAnsi="宋体"/>
              </w:rPr>
            </w:pPr>
            <w:r>
              <w:rPr>
                <w:rFonts w:ascii="宋体" w:hAnsi="宋体" w:hint="eastAsia"/>
              </w:rPr>
              <w:t>电子量表系统通过网络远程访问，采用实时交互模式，实现认知功能评估、评估报告生成和打印、查询统计功能等功能。被试者在医疗机构</w:t>
            </w:r>
            <w:r>
              <w:rPr>
                <w:rFonts w:ascii="宋体" w:hAnsi="宋体"/>
              </w:rPr>
              <w:t>由测评人员</w:t>
            </w:r>
            <w:r>
              <w:rPr>
                <w:rFonts w:ascii="宋体" w:hAnsi="宋体" w:hint="eastAsia"/>
              </w:rPr>
              <w:t>通过远程认知评估系统平台进行检查，</w:t>
            </w:r>
            <w:r>
              <w:rPr>
                <w:rFonts w:ascii="宋体" w:hAnsi="宋体"/>
              </w:rPr>
              <w:t>检查结束后，</w:t>
            </w:r>
            <w:r>
              <w:rPr>
                <w:rFonts w:ascii="宋体" w:hAnsi="宋体" w:hint="eastAsia"/>
              </w:rPr>
              <w:t>系统</w:t>
            </w:r>
            <w:r>
              <w:rPr>
                <w:rFonts w:ascii="宋体" w:hAnsi="宋体"/>
              </w:rPr>
              <w:t>能够协助测评人员完成</w:t>
            </w:r>
            <w:r>
              <w:rPr>
                <w:rFonts w:ascii="宋体" w:hAnsi="宋体" w:hint="eastAsia"/>
              </w:rPr>
              <w:t>评估</w:t>
            </w:r>
            <w:r>
              <w:rPr>
                <w:rFonts w:ascii="宋体" w:hAnsi="宋体"/>
              </w:rPr>
              <w:t>分析并生成评估</w:t>
            </w:r>
            <w:r>
              <w:rPr>
                <w:rFonts w:ascii="宋体" w:hAnsi="宋体" w:hint="eastAsia"/>
              </w:rPr>
              <w:t>报告。</w:t>
            </w:r>
          </w:p>
          <w:p w14:paraId="4366BF72" w14:textId="77777777" w:rsidR="00C97DE0" w:rsidRDefault="00C97DE0" w:rsidP="001212F6">
            <w:pPr>
              <w:spacing w:before="120" w:after="120" w:line="360" w:lineRule="auto"/>
              <w:ind w:firstLineChars="200" w:firstLine="420"/>
              <w:rPr>
                <w:rFonts w:ascii="宋体" w:hAnsi="宋体"/>
                <w:szCs w:val="21"/>
              </w:rPr>
            </w:pPr>
            <w:r>
              <w:rPr>
                <w:rFonts w:ascii="宋体" w:hAnsi="宋体" w:hint="eastAsia"/>
                <w:szCs w:val="21"/>
              </w:rPr>
              <w:t>公司管理模块可以对系统使用者的信息进行管理和维护。公司管理模块包括，、医院管理、组信息管理、消费查询等子模块。系统的主要用户主体包括</w:t>
            </w:r>
            <w:r>
              <w:rPr>
                <w:rFonts w:ascii="宋体" w:hAnsi="宋体" w:hint="eastAsia"/>
              </w:rPr>
              <w:t>系统管理员、医疗机构（医院、私营医疗机构）、研究机构、大学等，系统提供分组信息管理</w:t>
            </w:r>
            <w:r>
              <w:rPr>
                <w:rFonts w:ascii="宋体" w:hAnsi="宋体" w:hint="eastAsia"/>
                <w:szCs w:val="21"/>
              </w:rPr>
              <w:t>。</w:t>
            </w:r>
          </w:p>
          <w:p w14:paraId="57CB3DF2" w14:textId="77777777" w:rsidR="00C97DE0" w:rsidRDefault="00C97DE0" w:rsidP="001212F6">
            <w:pPr>
              <w:spacing w:before="120" w:after="120" w:line="360" w:lineRule="auto"/>
              <w:ind w:firstLineChars="200" w:firstLine="420"/>
              <w:rPr>
                <w:rFonts w:ascii="宋体" w:hAnsi="宋体"/>
                <w:szCs w:val="21"/>
              </w:rPr>
            </w:pPr>
            <w:r>
              <w:rPr>
                <w:rFonts w:ascii="宋体" w:hAnsi="宋体" w:hint="eastAsia"/>
                <w:szCs w:val="21"/>
              </w:rPr>
              <w:t>个人中心模块用户可以更改登录密码。组管理模块提供角色管理、权限管理、用户管理的功能。为了分层管理，满足各分组个性化的需求，系统提供角色管理和权限管理，用户管理主要是用来维护用户基本信息。</w:t>
            </w:r>
          </w:p>
          <w:p w14:paraId="2B145C56" w14:textId="77777777" w:rsidR="00C97DE0" w:rsidRDefault="00C97DE0" w:rsidP="001212F6">
            <w:pPr>
              <w:spacing w:before="120" w:after="120" w:line="360" w:lineRule="auto"/>
              <w:ind w:firstLineChars="200" w:firstLine="420"/>
              <w:rPr>
                <w:rFonts w:ascii="宋体" w:hAnsi="宋体"/>
                <w:szCs w:val="21"/>
              </w:rPr>
            </w:pPr>
            <w:r>
              <w:rPr>
                <w:rFonts w:ascii="宋体" w:hAnsi="宋体" w:hint="eastAsia"/>
                <w:szCs w:val="21"/>
              </w:rPr>
              <w:t>测评管理是系统的核心模块，主要有受测者管理和测评结果子模块。受测者管理除了维护受测者基本信息外还能为受测者定制量表，并根据定制的量表进行相应的测量。测评结果模块主要是统计展示受测者的完成状态、测评次数、测量结果等信息，另外还提供统计报表的功能。</w:t>
            </w:r>
          </w:p>
          <w:p w14:paraId="4727068A" w14:textId="77777777" w:rsidR="00C97DE0" w:rsidRDefault="00C97DE0" w:rsidP="001212F6">
            <w:pPr>
              <w:spacing w:before="120" w:after="120" w:line="360" w:lineRule="auto"/>
              <w:ind w:firstLineChars="200" w:firstLine="420"/>
              <w:rPr>
                <w:rFonts w:ascii="宋体" w:hAnsi="宋体"/>
                <w:szCs w:val="21"/>
              </w:rPr>
            </w:pPr>
            <w:r>
              <w:rPr>
                <w:rFonts w:ascii="宋体" w:hAnsi="宋体" w:hint="eastAsia"/>
                <w:szCs w:val="21"/>
              </w:rPr>
              <w:t>查询统计模块提供组消费管理的功能，能够根据医生名和起止日期查询到相应的消费记录，可以用图表的方式对消费情况进行统计，消费详情包括组信息、量表信息、医生信息、受测者信息和消费日期等字段。</w:t>
            </w:r>
          </w:p>
          <w:p w14:paraId="3F32B7EC" w14:textId="77777777" w:rsidR="00C97DE0" w:rsidRDefault="00C97DE0" w:rsidP="001212F6">
            <w:pPr>
              <w:spacing w:before="120" w:after="120" w:line="360" w:lineRule="auto"/>
              <w:ind w:firstLineChars="200" w:firstLine="420"/>
              <w:rPr>
                <w:rFonts w:ascii="宋体" w:hAnsi="宋体"/>
              </w:rPr>
            </w:pPr>
            <w:r>
              <w:rPr>
                <w:rFonts w:ascii="宋体" w:hAnsi="宋体" w:hint="eastAsia"/>
              </w:rPr>
              <w:t>具备完成</w:t>
            </w:r>
            <w:r>
              <w:rPr>
                <w:rFonts w:hAnsi="宋体" w:hint="eastAsia"/>
                <w:color w:val="000000"/>
                <w:szCs w:val="21"/>
              </w:rPr>
              <w:t>躯体症候及心理体检</w:t>
            </w:r>
            <w:r>
              <w:rPr>
                <w:rFonts w:ascii="宋体" w:hAnsi="宋体" w:hint="eastAsia"/>
              </w:rPr>
              <w:t>的基本功能，包括：</w:t>
            </w:r>
          </w:p>
          <w:p w14:paraId="17C69FC5" w14:textId="77777777" w:rsidR="00C97DE0" w:rsidRDefault="00C97DE0" w:rsidP="001212F6">
            <w:pPr>
              <w:spacing w:line="360" w:lineRule="auto"/>
              <w:ind w:firstLineChars="200" w:firstLine="420"/>
              <w:rPr>
                <w:rFonts w:ascii="宋体" w:hAnsi="宋体"/>
              </w:rPr>
            </w:pPr>
            <w:r>
              <w:rPr>
                <w:rFonts w:ascii="宋体" w:hAnsi="宋体" w:hint="eastAsia"/>
              </w:rPr>
              <w:t>1)</w:t>
            </w:r>
            <w:r>
              <w:rPr>
                <w:rFonts w:ascii="宋体" w:hAnsi="宋体" w:hint="eastAsia"/>
              </w:rPr>
              <w:t>填写被试者信息和评估</w:t>
            </w:r>
            <w:r>
              <w:rPr>
                <w:rFonts w:ascii="宋体" w:hAnsi="宋体" w:hint="eastAsia"/>
              </w:rPr>
              <w:t>:</w:t>
            </w:r>
            <w:r>
              <w:rPr>
                <w:rFonts w:ascii="宋体" w:hAnsi="宋体" w:hint="eastAsia"/>
              </w:rPr>
              <w:t>主试医师登录系统后，可以填写被试者信息，开具评估项目；然后在系统的引导下对被试进行逐项测试。电子量表系统提供的评估项目见表</w:t>
            </w:r>
            <w:r>
              <w:rPr>
                <w:rFonts w:ascii="宋体" w:hAnsi="宋体" w:hint="eastAsia"/>
              </w:rPr>
              <w:t>1</w:t>
            </w:r>
            <w:r>
              <w:rPr>
                <w:rFonts w:ascii="宋体" w:hAnsi="宋体" w:hint="eastAsia"/>
              </w:rPr>
              <w:t>。</w:t>
            </w:r>
          </w:p>
          <w:p w14:paraId="39EC0389" w14:textId="77777777" w:rsidR="00C97DE0" w:rsidRDefault="00C97DE0" w:rsidP="001212F6">
            <w:pPr>
              <w:spacing w:line="360" w:lineRule="auto"/>
              <w:ind w:firstLineChars="200" w:firstLine="420"/>
              <w:rPr>
                <w:rFonts w:ascii="宋体" w:hAnsi="宋体"/>
              </w:rPr>
            </w:pPr>
            <w:r>
              <w:rPr>
                <w:rFonts w:ascii="宋体" w:hAnsi="宋体" w:hint="eastAsia"/>
              </w:rPr>
              <w:t>2)</w:t>
            </w:r>
            <w:r>
              <w:rPr>
                <w:rFonts w:ascii="宋体" w:hAnsi="宋体" w:hint="eastAsia"/>
              </w:rPr>
              <w:t>生成评估报告：</w:t>
            </w:r>
            <w:r>
              <w:rPr>
                <w:rFonts w:ascii="宋体" w:hAnsi="宋体"/>
              </w:rPr>
              <w:t>协助测评人员</w:t>
            </w:r>
            <w:r>
              <w:rPr>
                <w:rFonts w:ascii="宋体" w:hAnsi="宋体" w:hint="eastAsia"/>
              </w:rPr>
              <w:t>完成评估</w:t>
            </w:r>
            <w:r>
              <w:rPr>
                <w:rFonts w:ascii="宋体" w:hAnsi="宋体"/>
              </w:rPr>
              <w:t>分析和完成评估报告</w:t>
            </w:r>
            <w:r>
              <w:rPr>
                <w:rFonts w:ascii="宋体" w:hAnsi="宋体" w:hint="eastAsia"/>
              </w:rPr>
              <w:t>后，系统</w:t>
            </w:r>
            <w:r>
              <w:rPr>
                <w:rFonts w:ascii="宋体" w:hAnsi="宋体"/>
              </w:rPr>
              <w:t>可以</w:t>
            </w:r>
            <w:r>
              <w:rPr>
                <w:rFonts w:ascii="宋体" w:hAnsi="宋体" w:hint="eastAsia"/>
              </w:rPr>
              <w:t>生成评估报告并存储在系统上。</w:t>
            </w:r>
          </w:p>
          <w:p w14:paraId="2E5076BD" w14:textId="77777777" w:rsidR="00C97DE0" w:rsidRDefault="00C97DE0" w:rsidP="001212F6">
            <w:pPr>
              <w:spacing w:line="360" w:lineRule="auto"/>
              <w:ind w:firstLineChars="200" w:firstLine="420"/>
              <w:rPr>
                <w:rFonts w:ascii="宋体" w:hAnsi="宋体"/>
              </w:rPr>
            </w:pPr>
            <w:r>
              <w:rPr>
                <w:rFonts w:ascii="宋体" w:hAnsi="宋体" w:hint="eastAsia"/>
              </w:rPr>
              <w:t>3)</w:t>
            </w:r>
            <w:r>
              <w:rPr>
                <w:rFonts w:ascii="宋体" w:hAnsi="宋体" w:hint="eastAsia"/>
              </w:rPr>
              <w:t>医师审阅：医师登录系统后，可以查阅在本机构进行评估测试的被试者的评估报告详细信息，并进行报告</w:t>
            </w:r>
            <w:r>
              <w:rPr>
                <w:rFonts w:ascii="宋体" w:hAnsi="宋体"/>
              </w:rPr>
              <w:t>审核</w:t>
            </w:r>
            <w:r>
              <w:rPr>
                <w:rFonts w:ascii="宋体" w:hAnsi="宋体" w:hint="eastAsia"/>
              </w:rPr>
              <w:t>。</w:t>
            </w:r>
          </w:p>
          <w:p w14:paraId="5FE7ED93" w14:textId="77777777" w:rsidR="00C97DE0" w:rsidRDefault="00C97DE0" w:rsidP="001212F6">
            <w:pPr>
              <w:ind w:firstLineChars="200" w:firstLine="420"/>
              <w:rPr>
                <w:rFonts w:ascii="宋体" w:hAnsi="宋体" w:cs="宋体"/>
              </w:rPr>
            </w:pPr>
            <w:r>
              <w:rPr>
                <w:rFonts w:ascii="宋体" w:hAnsi="宋体" w:hint="eastAsia"/>
              </w:rPr>
              <w:t>4)</w:t>
            </w:r>
            <w:r>
              <w:rPr>
                <w:rFonts w:ascii="宋体" w:hAnsi="宋体" w:hint="eastAsia"/>
              </w:rPr>
              <w:t>评估报告打印：医师审阅评估报告之后，可以打印评估报告。</w:t>
            </w:r>
          </w:p>
        </w:tc>
      </w:tr>
    </w:tbl>
    <w:p w14:paraId="0219A195" w14:textId="77777777" w:rsidR="00C97DE0" w:rsidRDefault="00C97DE0" w:rsidP="00C97DE0">
      <w:pPr>
        <w:rPr>
          <w:rFonts w:asciiTheme="minorEastAsia" w:hAnsiTheme="minorEastAsia"/>
          <w:color w:val="000000" w:themeColor="text1"/>
        </w:rPr>
      </w:pPr>
    </w:p>
    <w:p w14:paraId="2C5881D5" w14:textId="0629595E" w:rsidR="00A1294B" w:rsidRPr="00A1294B" w:rsidRDefault="00A1294B" w:rsidP="00C97DE0">
      <w:pPr>
        <w:rPr>
          <w:b/>
          <w:sz w:val="28"/>
          <w:szCs w:val="28"/>
        </w:rPr>
      </w:pPr>
      <w:r w:rsidRPr="00A1294B">
        <w:rPr>
          <w:rFonts w:hint="eastAsia"/>
          <w:b/>
          <w:sz w:val="28"/>
          <w:szCs w:val="28"/>
        </w:rPr>
        <w:lastRenderedPageBreak/>
        <w:t>二、投标文件包含但不限于以下内容：</w:t>
      </w:r>
    </w:p>
    <w:p w14:paraId="5A79A4C4" w14:textId="77777777" w:rsidR="00A1294B" w:rsidRDefault="00A1294B" w:rsidP="00A1294B">
      <w:pPr>
        <w:pStyle w:val="a7"/>
        <w:numPr>
          <w:ilvl w:val="0"/>
          <w:numId w:val="5"/>
        </w:numPr>
        <w:adjustRightInd w:val="0"/>
        <w:snapToGrid w:val="0"/>
        <w:spacing w:line="360" w:lineRule="auto"/>
        <w:ind w:firstLine="420"/>
        <w:rPr>
          <w:bCs/>
          <w:szCs w:val="21"/>
        </w:rPr>
      </w:pPr>
      <w:r w:rsidRPr="00A1294B">
        <w:rPr>
          <w:rFonts w:hint="eastAsia"/>
          <w:bCs/>
          <w:szCs w:val="21"/>
        </w:rPr>
        <w:t>开标</w:t>
      </w:r>
      <w:r w:rsidRPr="00A1294B">
        <w:rPr>
          <w:bCs/>
          <w:szCs w:val="21"/>
        </w:rPr>
        <w:t>一览表</w:t>
      </w:r>
    </w:p>
    <w:p w14:paraId="07B2E2A0" w14:textId="77777777" w:rsidR="00A1294B" w:rsidRPr="00A1294B" w:rsidRDefault="00A1294B" w:rsidP="00A1294B">
      <w:pPr>
        <w:pStyle w:val="a7"/>
        <w:numPr>
          <w:ilvl w:val="0"/>
          <w:numId w:val="5"/>
        </w:numPr>
        <w:adjustRightInd w:val="0"/>
        <w:snapToGrid w:val="0"/>
        <w:spacing w:line="360" w:lineRule="auto"/>
        <w:ind w:firstLine="420"/>
        <w:rPr>
          <w:bCs/>
          <w:szCs w:val="21"/>
        </w:rPr>
      </w:pPr>
      <w:r w:rsidRPr="00A1294B">
        <w:rPr>
          <w:rFonts w:hint="eastAsia"/>
          <w:szCs w:val="21"/>
        </w:rPr>
        <w:t>投标</w:t>
      </w:r>
      <w:r w:rsidRPr="00A1294B">
        <w:rPr>
          <w:szCs w:val="21"/>
        </w:rPr>
        <w:t>函</w:t>
      </w:r>
    </w:p>
    <w:p w14:paraId="74ACCB6B" w14:textId="77777777" w:rsidR="00A1294B" w:rsidRDefault="00A1294B" w:rsidP="00A1294B">
      <w:pPr>
        <w:pStyle w:val="a7"/>
        <w:numPr>
          <w:ilvl w:val="0"/>
          <w:numId w:val="5"/>
        </w:numPr>
        <w:adjustRightInd w:val="0"/>
        <w:snapToGrid w:val="0"/>
        <w:spacing w:line="360" w:lineRule="auto"/>
        <w:ind w:firstLine="420"/>
        <w:rPr>
          <w:bCs/>
          <w:szCs w:val="21"/>
        </w:rPr>
      </w:pPr>
      <w:r w:rsidRPr="00A1294B">
        <w:rPr>
          <w:rFonts w:hint="eastAsia"/>
          <w:bCs/>
          <w:szCs w:val="21"/>
        </w:rPr>
        <w:t>投标</w:t>
      </w:r>
      <w:r w:rsidRPr="00A1294B">
        <w:rPr>
          <w:bCs/>
          <w:szCs w:val="21"/>
        </w:rPr>
        <w:t>保证书</w:t>
      </w:r>
    </w:p>
    <w:p w14:paraId="2404CA06" w14:textId="77777777" w:rsidR="00A1294B" w:rsidRDefault="00A1294B" w:rsidP="00A1294B">
      <w:pPr>
        <w:pStyle w:val="a7"/>
        <w:numPr>
          <w:ilvl w:val="0"/>
          <w:numId w:val="5"/>
        </w:numPr>
        <w:adjustRightInd w:val="0"/>
        <w:snapToGrid w:val="0"/>
        <w:spacing w:line="360" w:lineRule="auto"/>
        <w:ind w:firstLine="420"/>
        <w:rPr>
          <w:bCs/>
          <w:szCs w:val="21"/>
        </w:rPr>
      </w:pPr>
      <w:r w:rsidRPr="00A1294B">
        <w:rPr>
          <w:rFonts w:hint="eastAsia"/>
          <w:bCs/>
          <w:szCs w:val="21"/>
        </w:rPr>
        <w:t>投标质量保证书</w:t>
      </w:r>
    </w:p>
    <w:p w14:paraId="66C70F49" w14:textId="77777777" w:rsidR="00A1294B" w:rsidRDefault="00A1294B" w:rsidP="00A1294B">
      <w:pPr>
        <w:pStyle w:val="a7"/>
        <w:numPr>
          <w:ilvl w:val="0"/>
          <w:numId w:val="5"/>
        </w:numPr>
        <w:adjustRightInd w:val="0"/>
        <w:snapToGrid w:val="0"/>
        <w:spacing w:line="360" w:lineRule="auto"/>
        <w:ind w:firstLine="420"/>
        <w:rPr>
          <w:bCs/>
          <w:szCs w:val="21"/>
        </w:rPr>
      </w:pPr>
      <w:r w:rsidRPr="00A1294B">
        <w:rPr>
          <w:bCs/>
          <w:szCs w:val="21"/>
        </w:rPr>
        <w:t>法定代表人身份证明书</w:t>
      </w:r>
    </w:p>
    <w:p w14:paraId="7DA24BD1" w14:textId="77777777" w:rsidR="00A1294B" w:rsidRDefault="00A1294B" w:rsidP="00A1294B">
      <w:pPr>
        <w:pStyle w:val="a7"/>
        <w:numPr>
          <w:ilvl w:val="0"/>
          <w:numId w:val="5"/>
        </w:numPr>
        <w:adjustRightInd w:val="0"/>
        <w:snapToGrid w:val="0"/>
        <w:spacing w:line="360" w:lineRule="auto"/>
        <w:ind w:firstLine="420"/>
        <w:rPr>
          <w:bCs/>
          <w:szCs w:val="21"/>
        </w:rPr>
      </w:pPr>
      <w:r w:rsidRPr="00A1294B">
        <w:rPr>
          <w:bCs/>
          <w:szCs w:val="21"/>
        </w:rPr>
        <w:t>法定代表人</w:t>
      </w:r>
      <w:r w:rsidRPr="00A1294B">
        <w:rPr>
          <w:rFonts w:hint="eastAsia"/>
          <w:bCs/>
          <w:szCs w:val="21"/>
        </w:rPr>
        <w:t>授权委托</w:t>
      </w:r>
      <w:r w:rsidRPr="00A1294B">
        <w:rPr>
          <w:bCs/>
          <w:szCs w:val="21"/>
        </w:rPr>
        <w:t>书</w:t>
      </w:r>
    </w:p>
    <w:p w14:paraId="56438B22" w14:textId="77777777" w:rsidR="00A1294B" w:rsidRDefault="00A1294B" w:rsidP="00A1294B">
      <w:pPr>
        <w:pStyle w:val="a7"/>
        <w:numPr>
          <w:ilvl w:val="0"/>
          <w:numId w:val="5"/>
        </w:numPr>
        <w:adjustRightInd w:val="0"/>
        <w:snapToGrid w:val="0"/>
        <w:spacing w:line="360" w:lineRule="auto"/>
        <w:ind w:firstLine="420"/>
        <w:rPr>
          <w:bCs/>
          <w:szCs w:val="21"/>
        </w:rPr>
      </w:pPr>
      <w:r w:rsidRPr="00A1294B">
        <w:rPr>
          <w:rFonts w:hint="eastAsia"/>
          <w:bCs/>
          <w:szCs w:val="21"/>
        </w:rPr>
        <w:t>投标人基本情况表</w:t>
      </w:r>
    </w:p>
    <w:p w14:paraId="783D7B14" w14:textId="77777777" w:rsidR="00A1294B" w:rsidRDefault="00A1294B" w:rsidP="00A1294B">
      <w:pPr>
        <w:pStyle w:val="a7"/>
        <w:numPr>
          <w:ilvl w:val="0"/>
          <w:numId w:val="5"/>
        </w:numPr>
        <w:adjustRightInd w:val="0"/>
        <w:snapToGrid w:val="0"/>
        <w:spacing w:line="360" w:lineRule="auto"/>
        <w:ind w:firstLine="420"/>
        <w:rPr>
          <w:bCs/>
          <w:szCs w:val="21"/>
        </w:rPr>
      </w:pPr>
      <w:r w:rsidRPr="00A1294B">
        <w:rPr>
          <w:rFonts w:hint="eastAsia"/>
          <w:bCs/>
          <w:szCs w:val="21"/>
        </w:rPr>
        <w:t>投标</w:t>
      </w:r>
      <w:r w:rsidRPr="00A1294B">
        <w:rPr>
          <w:bCs/>
          <w:szCs w:val="21"/>
        </w:rPr>
        <w:t>分项报价表</w:t>
      </w:r>
    </w:p>
    <w:p w14:paraId="69A7A566" w14:textId="77777777" w:rsidR="00A1294B" w:rsidRDefault="00A1294B" w:rsidP="00A1294B">
      <w:pPr>
        <w:pStyle w:val="a7"/>
        <w:numPr>
          <w:ilvl w:val="0"/>
          <w:numId w:val="5"/>
        </w:numPr>
        <w:adjustRightInd w:val="0"/>
        <w:snapToGrid w:val="0"/>
        <w:spacing w:line="360" w:lineRule="auto"/>
        <w:ind w:firstLine="420"/>
        <w:rPr>
          <w:bCs/>
          <w:szCs w:val="21"/>
        </w:rPr>
      </w:pPr>
      <w:r w:rsidRPr="00A1294B">
        <w:rPr>
          <w:bCs/>
          <w:szCs w:val="21"/>
        </w:rPr>
        <w:t>技术规格偏离表</w:t>
      </w:r>
    </w:p>
    <w:p w14:paraId="5F813310" w14:textId="77777777" w:rsidR="00A1294B" w:rsidRDefault="00A1294B" w:rsidP="00A1294B">
      <w:pPr>
        <w:pStyle w:val="a7"/>
        <w:numPr>
          <w:ilvl w:val="0"/>
          <w:numId w:val="5"/>
        </w:numPr>
        <w:adjustRightInd w:val="0"/>
        <w:snapToGrid w:val="0"/>
        <w:spacing w:line="360" w:lineRule="auto"/>
        <w:ind w:firstLine="420"/>
        <w:rPr>
          <w:bCs/>
          <w:szCs w:val="21"/>
        </w:rPr>
      </w:pPr>
      <w:r w:rsidRPr="00A1294B">
        <w:rPr>
          <w:rFonts w:hint="eastAsia"/>
          <w:bCs/>
          <w:szCs w:val="21"/>
        </w:rPr>
        <w:t>技术服务方案</w:t>
      </w:r>
    </w:p>
    <w:p w14:paraId="7A90D40F" w14:textId="77777777" w:rsidR="00A1294B" w:rsidRDefault="00A1294B" w:rsidP="00A1294B">
      <w:pPr>
        <w:pStyle w:val="a7"/>
        <w:numPr>
          <w:ilvl w:val="0"/>
          <w:numId w:val="5"/>
        </w:numPr>
        <w:adjustRightInd w:val="0"/>
        <w:snapToGrid w:val="0"/>
        <w:spacing w:line="360" w:lineRule="auto"/>
        <w:ind w:firstLine="420"/>
        <w:rPr>
          <w:bCs/>
          <w:szCs w:val="21"/>
        </w:rPr>
      </w:pPr>
      <w:r w:rsidRPr="00A1294B">
        <w:rPr>
          <w:rFonts w:hint="eastAsia"/>
          <w:bCs/>
          <w:szCs w:val="21"/>
        </w:rPr>
        <w:t>售后服务及质保期</w:t>
      </w:r>
    </w:p>
    <w:p w14:paraId="21244F31" w14:textId="77777777" w:rsidR="00A1294B" w:rsidRPr="00A1294B" w:rsidRDefault="00A1294B" w:rsidP="00A1294B">
      <w:pPr>
        <w:pStyle w:val="a7"/>
        <w:numPr>
          <w:ilvl w:val="0"/>
          <w:numId w:val="5"/>
        </w:numPr>
        <w:adjustRightInd w:val="0"/>
        <w:snapToGrid w:val="0"/>
        <w:spacing w:line="360" w:lineRule="auto"/>
        <w:ind w:firstLine="420"/>
      </w:pPr>
      <w:r w:rsidRPr="00A1294B">
        <w:rPr>
          <w:rFonts w:hint="eastAsia"/>
          <w:bCs/>
          <w:szCs w:val="21"/>
        </w:rPr>
        <w:t>近三年类似供货业绩</w:t>
      </w:r>
    </w:p>
    <w:p w14:paraId="08FEDB81" w14:textId="77777777" w:rsidR="00A1294B" w:rsidRPr="00A1294B" w:rsidRDefault="00A1294B" w:rsidP="00A1294B">
      <w:pPr>
        <w:pStyle w:val="a7"/>
        <w:numPr>
          <w:ilvl w:val="0"/>
          <w:numId w:val="5"/>
        </w:numPr>
        <w:adjustRightInd w:val="0"/>
        <w:snapToGrid w:val="0"/>
        <w:spacing w:line="360" w:lineRule="auto"/>
        <w:ind w:firstLine="420"/>
      </w:pPr>
      <w:r w:rsidRPr="00A1294B">
        <w:rPr>
          <w:rFonts w:hint="eastAsia"/>
          <w:bCs/>
          <w:szCs w:val="21"/>
        </w:rPr>
        <w:t>投标人</w:t>
      </w:r>
      <w:r w:rsidRPr="00A1294B">
        <w:rPr>
          <w:bCs/>
          <w:szCs w:val="21"/>
        </w:rPr>
        <w:t>资格证明文件</w:t>
      </w:r>
    </w:p>
    <w:sectPr w:rsidR="00A1294B" w:rsidRPr="00A1294B" w:rsidSect="006657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C1B2B" w14:textId="77777777" w:rsidR="009929D3" w:rsidRDefault="009929D3" w:rsidP="00C97DE0">
      <w:pPr>
        <w:ind w:firstLine="420"/>
      </w:pPr>
      <w:r>
        <w:separator/>
      </w:r>
    </w:p>
  </w:endnote>
  <w:endnote w:type="continuationSeparator" w:id="0">
    <w:p w14:paraId="613AEC2A" w14:textId="77777777" w:rsidR="009929D3" w:rsidRDefault="009929D3" w:rsidP="00C97DE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0000400000000000000"/>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6D069" w14:textId="77777777" w:rsidR="009929D3" w:rsidRDefault="009929D3" w:rsidP="00C97DE0">
      <w:pPr>
        <w:ind w:firstLine="420"/>
      </w:pPr>
      <w:r>
        <w:separator/>
      </w:r>
    </w:p>
  </w:footnote>
  <w:footnote w:type="continuationSeparator" w:id="0">
    <w:p w14:paraId="46261AF8" w14:textId="77777777" w:rsidR="009929D3" w:rsidRDefault="009929D3" w:rsidP="00C97DE0">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06718"/>
    <w:multiLevelType w:val="multilevel"/>
    <w:tmpl w:val="1BB06718"/>
    <w:lvl w:ilvl="0">
      <w:start w:val="1"/>
      <w:numFmt w:val="decimal"/>
      <w:lvlText w:val="%1)"/>
      <w:lvlJc w:val="left"/>
      <w:pPr>
        <w:ind w:left="840" w:hanging="420"/>
      </w:pPr>
      <w:rPr>
        <w:rFonts w:hint="default"/>
        <w:w w:val="100"/>
        <w:sz w:val="24"/>
      </w:rPr>
    </w:lvl>
    <w:lvl w:ilvl="1">
      <w:start w:val="1"/>
      <w:numFmt w:val="lowerLetter"/>
      <w:lvlText w:val="%2)"/>
      <w:lvlJc w:val="left"/>
      <w:pPr>
        <w:ind w:left="1680" w:hanging="420"/>
      </w:pPr>
      <w:rPr>
        <w:rFonts w:ascii="宋体" w:eastAsia="宋体" w:hAnsi="宋体" w:hint="default"/>
        <w:w w:val="100"/>
      </w:rPr>
    </w:lvl>
    <w:lvl w:ilvl="2">
      <w:start w:val="1"/>
      <w:numFmt w:val="lowerRoman"/>
      <w:lvlText w:val="%3."/>
      <w:lvlJc w:val="right"/>
      <w:pPr>
        <w:ind w:left="2100" w:hanging="420"/>
      </w:pPr>
      <w:rPr>
        <w:rFonts w:ascii="宋体" w:eastAsia="宋体" w:hAnsi="宋体" w:hint="default"/>
        <w:w w:val="100"/>
      </w:rPr>
    </w:lvl>
    <w:lvl w:ilvl="3">
      <w:start w:val="1"/>
      <w:numFmt w:val="decimal"/>
      <w:lvlText w:val="%4."/>
      <w:lvlJc w:val="left"/>
      <w:pPr>
        <w:ind w:left="2520" w:hanging="420"/>
      </w:pPr>
      <w:rPr>
        <w:rFonts w:ascii="宋体" w:eastAsia="宋体" w:hAnsi="宋体" w:hint="default"/>
        <w:w w:val="100"/>
      </w:rPr>
    </w:lvl>
    <w:lvl w:ilvl="4">
      <w:start w:val="1"/>
      <w:numFmt w:val="lowerLetter"/>
      <w:lvlText w:val="%5)"/>
      <w:lvlJc w:val="left"/>
      <w:pPr>
        <w:ind w:left="2940" w:hanging="420"/>
      </w:pPr>
      <w:rPr>
        <w:rFonts w:ascii="宋体" w:eastAsia="宋体" w:hAnsi="宋体" w:hint="default"/>
        <w:w w:val="100"/>
      </w:rPr>
    </w:lvl>
    <w:lvl w:ilvl="5">
      <w:start w:val="1"/>
      <w:numFmt w:val="lowerRoman"/>
      <w:lvlText w:val="%6."/>
      <w:lvlJc w:val="right"/>
      <w:pPr>
        <w:ind w:left="3360" w:hanging="420"/>
      </w:pPr>
      <w:rPr>
        <w:rFonts w:ascii="宋体" w:eastAsia="宋体" w:hAnsi="宋体" w:hint="default"/>
        <w:w w:val="100"/>
      </w:rPr>
    </w:lvl>
    <w:lvl w:ilvl="6">
      <w:start w:val="1"/>
      <w:numFmt w:val="decimal"/>
      <w:lvlText w:val="%7."/>
      <w:lvlJc w:val="left"/>
      <w:pPr>
        <w:ind w:left="3780" w:hanging="420"/>
      </w:pPr>
      <w:rPr>
        <w:rFonts w:ascii="宋体" w:eastAsia="宋体" w:hAnsi="宋体" w:hint="default"/>
        <w:w w:val="100"/>
      </w:rPr>
    </w:lvl>
    <w:lvl w:ilvl="7">
      <w:start w:val="1"/>
      <w:numFmt w:val="lowerLetter"/>
      <w:lvlText w:val="%8)"/>
      <w:lvlJc w:val="left"/>
      <w:pPr>
        <w:ind w:left="4200" w:hanging="420"/>
      </w:pPr>
      <w:rPr>
        <w:rFonts w:ascii="宋体" w:eastAsia="宋体" w:hAnsi="宋体" w:hint="default"/>
        <w:w w:val="100"/>
      </w:rPr>
    </w:lvl>
    <w:lvl w:ilvl="8">
      <w:start w:val="1"/>
      <w:numFmt w:val="lowerRoman"/>
      <w:lvlText w:val="%9."/>
      <w:lvlJc w:val="right"/>
      <w:pPr>
        <w:ind w:left="4620" w:hanging="420"/>
      </w:pPr>
      <w:rPr>
        <w:rFonts w:ascii="宋体" w:eastAsia="宋体" w:hAnsi="宋体" w:hint="default"/>
        <w:w w:val="100"/>
      </w:rPr>
    </w:lvl>
  </w:abstractNum>
  <w:abstractNum w:abstractNumId="1" w15:restartNumberingAfterBreak="0">
    <w:nsid w:val="485E9694"/>
    <w:multiLevelType w:val="singleLevel"/>
    <w:tmpl w:val="485E9694"/>
    <w:lvl w:ilvl="0">
      <w:start w:val="1"/>
      <w:numFmt w:val="decimal"/>
      <w:suff w:val="space"/>
      <w:lvlText w:val="%1."/>
      <w:lvlJc w:val="left"/>
    </w:lvl>
  </w:abstractNum>
  <w:abstractNum w:abstractNumId="2" w15:restartNumberingAfterBreak="0">
    <w:nsid w:val="65F76FA4"/>
    <w:multiLevelType w:val="hybridMultilevel"/>
    <w:tmpl w:val="548260D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3392546"/>
    <w:multiLevelType w:val="hybridMultilevel"/>
    <w:tmpl w:val="528296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50B72A1"/>
    <w:multiLevelType w:val="hybridMultilevel"/>
    <w:tmpl w:val="92F0741C"/>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KY_MEDREF_DOCUID" w:val="{26627E72-15EA-4819-BF9F-CCB580AD4198}"/>
    <w:docVar w:name="KY_MEDREF_VERSION" w:val="3"/>
  </w:docVars>
  <w:rsids>
    <w:rsidRoot w:val="00F77198"/>
    <w:rsid w:val="004354F6"/>
    <w:rsid w:val="004B32AC"/>
    <w:rsid w:val="005E1876"/>
    <w:rsid w:val="006172AC"/>
    <w:rsid w:val="0066579B"/>
    <w:rsid w:val="006778FE"/>
    <w:rsid w:val="00754D0B"/>
    <w:rsid w:val="008D0926"/>
    <w:rsid w:val="00914035"/>
    <w:rsid w:val="00934FB7"/>
    <w:rsid w:val="009929D3"/>
    <w:rsid w:val="00A1294B"/>
    <w:rsid w:val="00AD0311"/>
    <w:rsid w:val="00C97DE0"/>
    <w:rsid w:val="00DE51EE"/>
    <w:rsid w:val="00F77198"/>
    <w:rsid w:val="289A1F29"/>
    <w:rsid w:val="427C14C5"/>
    <w:rsid w:val="6D070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DB1EB"/>
  <w15:docId w15:val="{0577C4CB-64C2-4C59-8B62-5F2E1E37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7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6579B"/>
    <w:pPr>
      <w:tabs>
        <w:tab w:val="center" w:pos="4153"/>
        <w:tab w:val="right" w:pos="8306"/>
      </w:tabs>
      <w:snapToGrid w:val="0"/>
      <w:jc w:val="left"/>
    </w:pPr>
    <w:rPr>
      <w:sz w:val="18"/>
      <w:szCs w:val="18"/>
    </w:rPr>
  </w:style>
  <w:style w:type="paragraph" w:styleId="a5">
    <w:name w:val="header"/>
    <w:basedOn w:val="a"/>
    <w:link w:val="a6"/>
    <w:uiPriority w:val="99"/>
    <w:unhideWhenUsed/>
    <w:qFormat/>
    <w:rsid w:val="0066579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66579B"/>
    <w:rPr>
      <w:sz w:val="18"/>
      <w:szCs w:val="18"/>
    </w:rPr>
  </w:style>
  <w:style w:type="character" w:customStyle="1" w:styleId="a4">
    <w:name w:val="页脚 字符"/>
    <w:basedOn w:val="a0"/>
    <w:link w:val="a3"/>
    <w:uiPriority w:val="99"/>
    <w:qFormat/>
    <w:rsid w:val="0066579B"/>
    <w:rPr>
      <w:sz w:val="18"/>
      <w:szCs w:val="18"/>
    </w:rPr>
  </w:style>
  <w:style w:type="paragraph" w:styleId="a7">
    <w:name w:val="List Paragraph"/>
    <w:basedOn w:val="a"/>
    <w:uiPriority w:val="99"/>
    <w:unhideWhenUsed/>
    <w:rsid w:val="00A129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480</Words>
  <Characters>2741</Characters>
  <Application>Microsoft Office Word</Application>
  <DocSecurity>0</DocSecurity>
  <Lines>22</Lines>
  <Paragraphs>6</Paragraphs>
  <ScaleCrop>false</ScaleCrop>
  <Company>china</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 yunhui</dc:creator>
  <cp:lastModifiedBy>khyy-lj</cp:lastModifiedBy>
  <cp:revision>3</cp:revision>
  <cp:lastPrinted>2021-03-30T06:37:00Z</cp:lastPrinted>
  <dcterms:created xsi:type="dcterms:W3CDTF">2021-03-30T15:43:00Z</dcterms:created>
  <dcterms:modified xsi:type="dcterms:W3CDTF">2021-03-31T07:46:00Z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